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36" w:rsidRPr="004E5D05" w:rsidRDefault="003E3CAE" w:rsidP="00A703B0">
      <w:pPr>
        <w:jc w:val="center"/>
        <w:rPr>
          <w:sz w:val="24"/>
          <w:szCs w:val="24"/>
        </w:rPr>
      </w:pPr>
      <w:r>
        <w:rPr>
          <w:sz w:val="24"/>
          <w:szCs w:val="24"/>
        </w:rPr>
        <w:softHyphen/>
      </w:r>
      <w:r>
        <w:rPr>
          <w:sz w:val="24"/>
          <w:szCs w:val="24"/>
        </w:rPr>
        <w:softHyphen/>
      </w:r>
      <w:r>
        <w:rPr>
          <w:sz w:val="24"/>
          <w:szCs w:val="24"/>
        </w:rPr>
        <w:softHyphen/>
      </w:r>
      <w:r w:rsidR="007676EC">
        <w:rPr>
          <w:sz w:val="24"/>
          <w:szCs w:val="24"/>
        </w:rPr>
        <w:t xml:space="preserve">Getting Intentional </w:t>
      </w:r>
      <w:proofErr w:type="gramStart"/>
      <w:r w:rsidR="007676EC">
        <w:rPr>
          <w:sz w:val="24"/>
          <w:szCs w:val="24"/>
        </w:rPr>
        <w:t>About</w:t>
      </w:r>
      <w:proofErr w:type="gramEnd"/>
      <w:r w:rsidR="007676EC">
        <w:rPr>
          <w:sz w:val="24"/>
          <w:szCs w:val="24"/>
        </w:rPr>
        <w:t xml:space="preserve"> Supporting </w:t>
      </w:r>
      <w:r w:rsidR="007676EC" w:rsidRPr="007676EC">
        <w:rPr>
          <w:b/>
          <w:i/>
          <w:sz w:val="24"/>
          <w:szCs w:val="24"/>
        </w:rPr>
        <w:t>Each</w:t>
      </w:r>
      <w:r w:rsidR="007676EC">
        <w:rPr>
          <w:sz w:val="24"/>
          <w:szCs w:val="24"/>
        </w:rPr>
        <w:t xml:space="preserve"> Child: The Difference You Can Make</w:t>
      </w:r>
    </w:p>
    <w:p w:rsidR="00023336" w:rsidRPr="004E5D05" w:rsidRDefault="00023336">
      <w:pPr>
        <w:rPr>
          <w:sz w:val="24"/>
          <w:szCs w:val="24"/>
        </w:rPr>
      </w:pPr>
    </w:p>
    <w:p w:rsidR="00023336" w:rsidRDefault="00023336" w:rsidP="00A703B0">
      <w:pPr>
        <w:jc w:val="center"/>
        <w:rPr>
          <w:sz w:val="24"/>
          <w:szCs w:val="24"/>
        </w:rPr>
      </w:pPr>
      <w:r w:rsidRPr="004E5D05">
        <w:rPr>
          <w:sz w:val="24"/>
          <w:szCs w:val="24"/>
        </w:rPr>
        <w:t>Camille Catlett</w:t>
      </w:r>
    </w:p>
    <w:p w:rsidR="007A1096" w:rsidRPr="007A1096" w:rsidRDefault="007A1096" w:rsidP="007A1096">
      <w:pPr>
        <w:jc w:val="center"/>
        <w:rPr>
          <w:i/>
          <w:sz w:val="24"/>
          <w:szCs w:val="24"/>
        </w:rPr>
      </w:pPr>
      <w:r w:rsidRPr="007A1096">
        <w:rPr>
          <w:i/>
          <w:sz w:val="24"/>
          <w:szCs w:val="24"/>
        </w:rPr>
        <w:t>Scientist Emerita</w:t>
      </w:r>
    </w:p>
    <w:p w:rsidR="007A1096" w:rsidRDefault="007A1096" w:rsidP="007A1096">
      <w:pPr>
        <w:jc w:val="center"/>
        <w:rPr>
          <w:sz w:val="24"/>
          <w:szCs w:val="24"/>
        </w:rPr>
      </w:pPr>
      <w:r w:rsidRPr="004E5D05">
        <w:rPr>
          <w:sz w:val="24"/>
          <w:szCs w:val="24"/>
        </w:rPr>
        <w:t>Frank Porter Graham Child Development Institute</w:t>
      </w:r>
      <w:r>
        <w:rPr>
          <w:sz w:val="24"/>
          <w:szCs w:val="24"/>
        </w:rPr>
        <w:t xml:space="preserve">, </w:t>
      </w:r>
      <w:r w:rsidRPr="004E5D05">
        <w:rPr>
          <w:sz w:val="24"/>
          <w:szCs w:val="24"/>
        </w:rPr>
        <w:t>University</w:t>
      </w:r>
      <w:r>
        <w:rPr>
          <w:sz w:val="24"/>
          <w:szCs w:val="24"/>
        </w:rPr>
        <w:t xml:space="preserve"> of North Carolina, Chapel Hill</w:t>
      </w:r>
    </w:p>
    <w:p w:rsidR="007A1096" w:rsidRPr="004E5D05" w:rsidRDefault="007A1096" w:rsidP="00A703B0">
      <w:pPr>
        <w:jc w:val="center"/>
        <w:rPr>
          <w:sz w:val="24"/>
          <w:szCs w:val="24"/>
        </w:rPr>
      </w:pPr>
    </w:p>
    <w:p w:rsidR="00023336" w:rsidRPr="004E5D05" w:rsidRDefault="00023336">
      <w:pPr>
        <w:rPr>
          <w:sz w:val="24"/>
          <w:szCs w:val="24"/>
        </w:rPr>
      </w:pPr>
    </w:p>
    <w:p w:rsidR="00A75399" w:rsidRDefault="00A75399">
      <w:pPr>
        <w:rPr>
          <w:sz w:val="24"/>
          <w:szCs w:val="24"/>
        </w:rPr>
      </w:pPr>
      <w:r w:rsidRPr="004E5D05">
        <w:rPr>
          <w:sz w:val="24"/>
          <w:szCs w:val="24"/>
        </w:rPr>
        <w:t>Recent research in the early childhood field has revealed that, when it comes to quality in early childhood programs, one size does not fit all. The learning and development of each child is influenced by</w:t>
      </w:r>
      <w:r w:rsidR="00C1178C" w:rsidRPr="004E5D05">
        <w:rPr>
          <w:sz w:val="24"/>
          <w:szCs w:val="24"/>
        </w:rPr>
        <w:t xml:space="preserve"> gender, </w:t>
      </w:r>
      <w:r w:rsidR="00E33FEF" w:rsidRPr="004E5D05">
        <w:rPr>
          <w:sz w:val="24"/>
          <w:szCs w:val="24"/>
        </w:rPr>
        <w:t xml:space="preserve">race, ethnicity, </w:t>
      </w:r>
      <w:r w:rsidRPr="004E5D05">
        <w:rPr>
          <w:sz w:val="24"/>
          <w:szCs w:val="24"/>
        </w:rPr>
        <w:t>language, ability, socio-economic factors, and especially family</w:t>
      </w:r>
      <w:r w:rsidR="00CF414C">
        <w:rPr>
          <w:sz w:val="24"/>
          <w:szCs w:val="24"/>
        </w:rPr>
        <w:t>—</w:t>
      </w:r>
      <w:r w:rsidRPr="004E5D05">
        <w:rPr>
          <w:sz w:val="24"/>
          <w:szCs w:val="24"/>
        </w:rPr>
        <w:t xml:space="preserve">factors that comprise each child’s unique culture. Here are </w:t>
      </w:r>
      <w:r w:rsidR="002F7E3E" w:rsidRPr="004E5D05">
        <w:rPr>
          <w:sz w:val="24"/>
          <w:szCs w:val="24"/>
        </w:rPr>
        <w:t>a few</w:t>
      </w:r>
      <w:r w:rsidRPr="004E5D05">
        <w:rPr>
          <w:sz w:val="24"/>
          <w:szCs w:val="24"/>
        </w:rPr>
        <w:t xml:space="preserve"> examples.</w:t>
      </w:r>
    </w:p>
    <w:p w:rsidR="00D76D72" w:rsidRPr="004E5D05" w:rsidRDefault="00D76D72">
      <w:pPr>
        <w:rPr>
          <w:sz w:val="24"/>
          <w:szCs w:val="24"/>
        </w:rPr>
      </w:pPr>
    </w:p>
    <w:p w:rsidR="007D163B" w:rsidRPr="003E3CAE" w:rsidRDefault="007D163B" w:rsidP="007D163B">
      <w:pPr>
        <w:pStyle w:val="NormalWeb"/>
        <w:numPr>
          <w:ilvl w:val="0"/>
          <w:numId w:val="4"/>
        </w:numPr>
        <w:spacing w:before="0" w:beforeAutospacing="0" w:after="0" w:afterAutospacing="0"/>
        <w:rPr>
          <w:rFonts w:asciiTheme="minorHAnsi" w:eastAsiaTheme="minorHAnsi" w:hAnsiTheme="minorHAnsi" w:cstheme="minorBidi"/>
        </w:rPr>
      </w:pPr>
      <w:r w:rsidRPr="003E3CAE">
        <w:rPr>
          <w:rFonts w:asciiTheme="minorHAnsi" w:eastAsiaTheme="minorHAnsi" w:hAnsiTheme="minorHAnsi" w:cstheme="minorBidi"/>
        </w:rPr>
        <w:t>[Preschool] boys are expelled 4.5 times more than girls; and African-Americans are twice as likely to be expelled as Latino and Caucasian children and more than five times as likely as Asian-American children (Gilliam, 2005).</w:t>
      </w:r>
    </w:p>
    <w:p w:rsidR="007D163B" w:rsidRPr="003E3CAE" w:rsidRDefault="007D163B" w:rsidP="007D163B">
      <w:pPr>
        <w:pStyle w:val="NormalWeb"/>
        <w:numPr>
          <w:ilvl w:val="0"/>
          <w:numId w:val="4"/>
        </w:numPr>
        <w:spacing w:before="0" w:beforeAutospacing="0" w:after="0" w:afterAutospacing="0" w:line="264" w:lineRule="auto"/>
        <w:rPr>
          <w:rFonts w:asciiTheme="minorHAnsi" w:eastAsiaTheme="minorHAnsi" w:hAnsiTheme="minorHAnsi" w:cstheme="minorBidi"/>
        </w:rPr>
      </w:pPr>
      <w:r w:rsidRPr="003E3CAE">
        <w:rPr>
          <w:rFonts w:asciiTheme="minorHAnsi" w:eastAsiaTheme="minorHAnsi" w:hAnsiTheme="minorHAnsi" w:cstheme="minorBidi"/>
        </w:rPr>
        <w:t>Under-resourced children score far lower than their more economically advantaged peers on virtually every standardized test, statewide or national, and the dropout rate for low-income students is five times greater than for their high-income counterparts (National Dropout Prevention Center, 2012).</w:t>
      </w:r>
    </w:p>
    <w:p w:rsidR="007D163B" w:rsidRPr="003E3CAE" w:rsidRDefault="007D163B" w:rsidP="007D163B">
      <w:pPr>
        <w:pStyle w:val="NormalWeb"/>
        <w:numPr>
          <w:ilvl w:val="0"/>
          <w:numId w:val="4"/>
        </w:numPr>
        <w:spacing w:line="264" w:lineRule="auto"/>
        <w:rPr>
          <w:rFonts w:asciiTheme="minorHAnsi" w:eastAsiaTheme="minorHAnsi" w:hAnsiTheme="minorHAnsi" w:cstheme="minorBidi"/>
        </w:rPr>
      </w:pPr>
      <w:r w:rsidRPr="003E3CAE">
        <w:rPr>
          <w:rFonts w:asciiTheme="minorHAnsi" w:eastAsiaTheme="minorHAnsi" w:hAnsiTheme="minorHAnsi" w:cstheme="minorBidi"/>
        </w:rPr>
        <w:t>Dual language learners are heavily over</w:t>
      </w:r>
      <w:r w:rsidR="003E3CAE">
        <w:rPr>
          <w:rFonts w:asciiTheme="minorHAnsi" w:eastAsiaTheme="minorHAnsi" w:hAnsiTheme="minorHAnsi" w:cstheme="minorBidi"/>
        </w:rPr>
        <w:t>-</w:t>
      </w:r>
      <w:r w:rsidRPr="003E3CAE">
        <w:rPr>
          <w:rFonts w:asciiTheme="minorHAnsi" w:eastAsiaTheme="minorHAnsi" w:hAnsiTheme="minorHAnsi" w:cstheme="minorBidi"/>
        </w:rPr>
        <w:t>represented among low-achieving students (within the bottom 5% – 25% of the achievement distribution) and severely under</w:t>
      </w:r>
      <w:r w:rsidR="003E3CAE">
        <w:rPr>
          <w:rFonts w:asciiTheme="minorHAnsi" w:eastAsiaTheme="minorHAnsi" w:hAnsiTheme="minorHAnsi" w:cstheme="minorBidi"/>
        </w:rPr>
        <w:t>-</w:t>
      </w:r>
      <w:r w:rsidRPr="003E3CAE">
        <w:rPr>
          <w:rFonts w:asciiTheme="minorHAnsi" w:eastAsiaTheme="minorHAnsi" w:hAnsiTheme="minorHAnsi" w:cstheme="minorBidi"/>
        </w:rPr>
        <w:t xml:space="preserve">represented among high achievers (within the top 5% – 25% of the achievement distribution) (Lee, </w:t>
      </w:r>
      <w:proofErr w:type="spellStart"/>
      <w:r w:rsidRPr="003E3CAE">
        <w:rPr>
          <w:rFonts w:asciiTheme="minorHAnsi" w:eastAsiaTheme="minorHAnsi" w:hAnsiTheme="minorHAnsi" w:cstheme="minorBidi"/>
        </w:rPr>
        <w:t>Grigg</w:t>
      </w:r>
      <w:proofErr w:type="spellEnd"/>
      <w:r w:rsidRPr="003E3CAE">
        <w:rPr>
          <w:rFonts w:asciiTheme="minorHAnsi" w:eastAsiaTheme="minorHAnsi" w:hAnsiTheme="minorHAnsi" w:cstheme="minorBidi"/>
        </w:rPr>
        <w:t>, &amp; Donahue, 2007).</w:t>
      </w:r>
    </w:p>
    <w:p w:rsidR="007D163B" w:rsidRDefault="007D163B" w:rsidP="007D163B">
      <w:pPr>
        <w:pStyle w:val="ListParagraph"/>
        <w:numPr>
          <w:ilvl w:val="0"/>
          <w:numId w:val="4"/>
        </w:numPr>
        <w:rPr>
          <w:sz w:val="28"/>
          <w:szCs w:val="24"/>
        </w:rPr>
      </w:pPr>
      <w:r w:rsidRPr="000F1561">
        <w:rPr>
          <w:sz w:val="24"/>
          <w:szCs w:val="24"/>
        </w:rPr>
        <w:t xml:space="preserve">Children with disabilities and their families continue to face significant barriers to accessing inclusive high-quality early childhood programs and too many preschool children with disabilities are only offered the option of receiving special education services in settings separate from their peers without disabilities. </w:t>
      </w:r>
      <w:r w:rsidRPr="00845444">
        <w:rPr>
          <w:sz w:val="28"/>
          <w:szCs w:val="24"/>
        </w:rPr>
        <w:t>(</w:t>
      </w:r>
      <w:r w:rsidRPr="00845444">
        <w:rPr>
          <w:rFonts w:cs="Arial"/>
          <w:bCs/>
          <w:sz w:val="24"/>
        </w:rPr>
        <w:t>2013 Part B Child Count and Education Environments Data File</w:t>
      </w:r>
      <w:r w:rsidRPr="00845444">
        <w:rPr>
          <w:sz w:val="28"/>
          <w:szCs w:val="24"/>
        </w:rPr>
        <w:t>)</w:t>
      </w:r>
    </w:p>
    <w:p w:rsidR="007D163B" w:rsidRPr="00845444" w:rsidRDefault="007D163B" w:rsidP="007D163B">
      <w:pPr>
        <w:pStyle w:val="ListParagraph"/>
        <w:rPr>
          <w:sz w:val="28"/>
          <w:szCs w:val="24"/>
        </w:rPr>
      </w:pPr>
    </w:p>
    <w:p w:rsidR="0010610D" w:rsidRDefault="00F326BD" w:rsidP="007676EC">
      <w:pPr>
        <w:pStyle w:val="NormalWeb"/>
        <w:spacing w:before="0" w:beforeAutospacing="0" w:after="0" w:afterAutospacing="0" w:line="264" w:lineRule="auto"/>
        <w:rPr>
          <w:rFonts w:asciiTheme="minorHAnsi" w:eastAsiaTheme="minorHAnsi" w:hAnsiTheme="minorHAnsi" w:cstheme="minorBidi"/>
        </w:rPr>
      </w:pPr>
      <w:r>
        <w:rPr>
          <w:rFonts w:asciiTheme="minorHAnsi" w:eastAsiaTheme="minorHAnsi" w:hAnsiTheme="minorHAnsi" w:cstheme="minorBidi"/>
        </w:rPr>
        <w:t>From the earliest days, “development and learning occur in and are influenced by multiple social and cultural contexts” (National Association for the Education of Young Children [NAEYC</w:t>
      </w:r>
      <w:proofErr w:type="gramStart"/>
      <w:r>
        <w:rPr>
          <w:rFonts w:asciiTheme="minorHAnsi" w:eastAsiaTheme="minorHAnsi" w:hAnsiTheme="minorHAnsi" w:cstheme="minorBidi"/>
        </w:rPr>
        <w:t>]</w:t>
      </w:r>
      <w:r w:rsidR="003E3CAE">
        <w:rPr>
          <w:rFonts w:asciiTheme="minorHAnsi" w:eastAsiaTheme="minorHAnsi" w:hAnsiTheme="minorHAnsi" w:cstheme="minorBidi"/>
        </w:rPr>
        <w:t>a</w:t>
      </w:r>
      <w:proofErr w:type="gramEnd"/>
      <w:r>
        <w:rPr>
          <w:rFonts w:asciiTheme="minorHAnsi" w:eastAsiaTheme="minorHAnsi" w:hAnsiTheme="minorHAnsi" w:cstheme="minorBidi"/>
        </w:rPr>
        <w:t>, 2009). To be successful early learners, children “need to feel safe and secure in their many identities, feel pride in their families, and feel at home in their early childhood programs</w:t>
      </w:r>
      <w:r w:rsidR="00D76D72">
        <w:rPr>
          <w:rFonts w:asciiTheme="minorHAnsi" w:eastAsiaTheme="minorHAnsi" w:hAnsiTheme="minorHAnsi" w:cstheme="minorBidi"/>
        </w:rPr>
        <w:t>” (</w:t>
      </w:r>
      <w:proofErr w:type="spellStart"/>
      <w:r w:rsidR="00D76D72">
        <w:rPr>
          <w:rFonts w:asciiTheme="minorHAnsi" w:eastAsiaTheme="minorHAnsi" w:hAnsiTheme="minorHAnsi" w:cstheme="minorBidi"/>
        </w:rPr>
        <w:t>Derman</w:t>
      </w:r>
      <w:proofErr w:type="spellEnd"/>
      <w:r w:rsidR="00D76D72">
        <w:rPr>
          <w:rFonts w:asciiTheme="minorHAnsi" w:eastAsiaTheme="minorHAnsi" w:hAnsiTheme="minorHAnsi" w:cstheme="minorBidi"/>
        </w:rPr>
        <w:t xml:space="preserve">-Sparks &amp; Edwards, 2010). </w:t>
      </w:r>
      <w:r w:rsidR="00E07283" w:rsidRPr="004E5D05">
        <w:rPr>
          <w:rFonts w:asciiTheme="minorHAnsi" w:eastAsiaTheme="minorHAnsi" w:hAnsiTheme="minorHAnsi" w:cstheme="minorBidi"/>
        </w:rPr>
        <w:t xml:space="preserve">To achieve their full potential, each child </w:t>
      </w:r>
      <w:r w:rsidR="00D76D72">
        <w:rPr>
          <w:rFonts w:asciiTheme="minorHAnsi" w:eastAsiaTheme="minorHAnsi" w:hAnsiTheme="minorHAnsi" w:cstheme="minorBidi"/>
        </w:rPr>
        <w:t>needs support</w:t>
      </w:r>
      <w:r w:rsidR="007676EC">
        <w:rPr>
          <w:rFonts w:asciiTheme="minorHAnsi" w:eastAsiaTheme="minorHAnsi" w:hAnsiTheme="minorHAnsi" w:cstheme="minorBidi"/>
        </w:rPr>
        <w:t xml:space="preserve"> </w:t>
      </w:r>
      <w:r w:rsidR="00D76D72">
        <w:rPr>
          <w:rFonts w:asciiTheme="minorHAnsi" w:eastAsiaTheme="minorHAnsi" w:hAnsiTheme="minorHAnsi" w:cstheme="minorBidi"/>
        </w:rPr>
        <w:t>from comfortable, confident, capable leaders and educators who</w:t>
      </w:r>
      <w:r w:rsidR="007676EC">
        <w:rPr>
          <w:rFonts w:asciiTheme="minorHAnsi" w:eastAsiaTheme="minorHAnsi" w:hAnsiTheme="minorHAnsi" w:cstheme="minorBidi"/>
        </w:rPr>
        <w:t xml:space="preserve"> recognize</w:t>
      </w:r>
      <w:r w:rsidR="00E07283" w:rsidRPr="004E5D05">
        <w:rPr>
          <w:rFonts w:asciiTheme="minorHAnsi" w:eastAsiaTheme="minorHAnsi" w:hAnsiTheme="minorHAnsi" w:cstheme="minorBidi"/>
        </w:rPr>
        <w:t xml:space="preserve"> and capitalize </w:t>
      </w:r>
      <w:r w:rsidR="00D76D72">
        <w:rPr>
          <w:rFonts w:asciiTheme="minorHAnsi" w:eastAsiaTheme="minorHAnsi" w:hAnsiTheme="minorHAnsi" w:cstheme="minorBidi"/>
        </w:rPr>
        <w:t xml:space="preserve">in positive and effective ways </w:t>
      </w:r>
      <w:r w:rsidR="00E07283" w:rsidRPr="004E5D05">
        <w:rPr>
          <w:rFonts w:asciiTheme="minorHAnsi" w:eastAsiaTheme="minorHAnsi" w:hAnsiTheme="minorHAnsi" w:cstheme="minorBidi"/>
        </w:rPr>
        <w:t>on both their sameness and their differences.</w:t>
      </w:r>
      <w:r w:rsidR="002D05BD">
        <w:rPr>
          <w:rFonts w:asciiTheme="minorHAnsi" w:eastAsiaTheme="minorHAnsi" w:hAnsiTheme="minorHAnsi" w:cstheme="minorBidi"/>
        </w:rPr>
        <w:t xml:space="preserve"> </w:t>
      </w:r>
    </w:p>
    <w:p w:rsidR="00F326BD" w:rsidRDefault="00F326BD" w:rsidP="007676EC">
      <w:pPr>
        <w:pStyle w:val="NormalWeb"/>
        <w:spacing w:before="0" w:beforeAutospacing="0" w:after="0" w:afterAutospacing="0" w:line="264" w:lineRule="auto"/>
        <w:rPr>
          <w:rFonts w:asciiTheme="minorHAnsi" w:eastAsiaTheme="minorHAnsi" w:hAnsiTheme="minorHAnsi" w:cstheme="minorBidi"/>
        </w:rPr>
      </w:pPr>
    </w:p>
    <w:p w:rsidR="007676EC" w:rsidRPr="004E5D05" w:rsidRDefault="002D05BD" w:rsidP="007676EC">
      <w:pPr>
        <w:pStyle w:val="NormalWeb"/>
        <w:spacing w:before="0" w:beforeAutospacing="0" w:after="0" w:afterAutospacing="0" w:line="264" w:lineRule="auto"/>
        <w:rPr>
          <w:rFonts w:asciiTheme="minorHAnsi" w:eastAsiaTheme="minorHAnsi" w:hAnsiTheme="minorHAnsi" w:cstheme="minorBidi"/>
        </w:rPr>
      </w:pPr>
      <w:r>
        <w:rPr>
          <w:rFonts w:asciiTheme="minorHAnsi" w:eastAsiaTheme="minorHAnsi" w:hAnsiTheme="minorHAnsi" w:cstheme="minorBidi"/>
        </w:rPr>
        <w:t xml:space="preserve">Early childhood leaders are in the unique position of </w:t>
      </w:r>
      <w:r w:rsidR="007676EC">
        <w:rPr>
          <w:rFonts w:asciiTheme="minorHAnsi" w:eastAsiaTheme="minorHAnsi" w:hAnsiTheme="minorHAnsi" w:cstheme="minorBidi"/>
        </w:rPr>
        <w:t>developing programs</w:t>
      </w:r>
      <w:r>
        <w:rPr>
          <w:rFonts w:asciiTheme="minorHAnsi" w:eastAsiaTheme="minorHAnsi" w:hAnsiTheme="minorHAnsi" w:cstheme="minorBidi"/>
        </w:rPr>
        <w:t xml:space="preserve"> that embody a current and important trend – the shift from supporting </w:t>
      </w:r>
      <w:r w:rsidRPr="007676EC">
        <w:rPr>
          <w:rFonts w:asciiTheme="minorHAnsi" w:eastAsiaTheme="minorHAnsi" w:hAnsiTheme="minorHAnsi" w:cstheme="minorBidi"/>
          <w:b/>
          <w:i/>
        </w:rPr>
        <w:t>all</w:t>
      </w:r>
      <w:r>
        <w:rPr>
          <w:rFonts w:asciiTheme="minorHAnsi" w:eastAsiaTheme="minorHAnsi" w:hAnsiTheme="minorHAnsi" w:cstheme="minorBidi"/>
        </w:rPr>
        <w:t xml:space="preserve"> children to supporting </w:t>
      </w:r>
      <w:r w:rsidRPr="007676EC">
        <w:rPr>
          <w:rFonts w:asciiTheme="minorHAnsi" w:eastAsiaTheme="minorHAnsi" w:hAnsiTheme="minorHAnsi" w:cstheme="minorBidi"/>
          <w:b/>
          <w:i/>
        </w:rPr>
        <w:t>each</w:t>
      </w:r>
      <w:r>
        <w:rPr>
          <w:rFonts w:asciiTheme="minorHAnsi" w:eastAsiaTheme="minorHAnsi" w:hAnsiTheme="minorHAnsi" w:cstheme="minorBidi"/>
        </w:rPr>
        <w:t xml:space="preserve"> </w:t>
      </w:r>
      <w:r w:rsidR="007676EC">
        <w:rPr>
          <w:rFonts w:asciiTheme="minorHAnsi" w:eastAsiaTheme="minorHAnsi" w:hAnsiTheme="minorHAnsi" w:cstheme="minorBidi"/>
        </w:rPr>
        <w:t xml:space="preserve">child. More than a word substitution, this switch acknowledges that each child benefits from administrators, teachers, and programs that intentionally and explicitly support both who they </w:t>
      </w:r>
      <w:r w:rsidR="007676EC">
        <w:rPr>
          <w:rFonts w:asciiTheme="minorHAnsi" w:eastAsiaTheme="minorHAnsi" w:hAnsiTheme="minorHAnsi" w:cstheme="minorBidi"/>
        </w:rPr>
        <w:lastRenderedPageBreak/>
        <w:t xml:space="preserve">are and how they learn. </w:t>
      </w:r>
      <w:r w:rsidR="007676EC" w:rsidRPr="004E5D05">
        <w:rPr>
          <w:rFonts w:asciiTheme="minorHAnsi" w:eastAsiaTheme="minorHAnsi" w:hAnsiTheme="minorHAnsi" w:cstheme="minorBidi"/>
        </w:rPr>
        <w:t xml:space="preserve">This distinction is so important that the National Association for the Education of Young Children (NAEYC) changed the language of their standards for the preparation of early childhood personnel. Where the standards used to speak to preparing students to work with </w:t>
      </w:r>
      <w:r w:rsidR="007676EC" w:rsidRPr="004E5D05">
        <w:rPr>
          <w:rFonts w:asciiTheme="minorHAnsi" w:eastAsiaTheme="minorHAnsi" w:hAnsiTheme="minorHAnsi" w:cstheme="minorBidi"/>
          <w:b/>
          <w:i/>
        </w:rPr>
        <w:t>all</w:t>
      </w:r>
      <w:r w:rsidR="007676EC" w:rsidRPr="004E5D05">
        <w:rPr>
          <w:rFonts w:asciiTheme="minorHAnsi" w:eastAsiaTheme="minorHAnsi" w:hAnsiTheme="minorHAnsi" w:cstheme="minorBidi"/>
        </w:rPr>
        <w:t xml:space="preserve"> young children, they now require higher education programs to document how they are preparing future early childhood professionals to work with </w:t>
      </w:r>
      <w:r w:rsidR="007676EC" w:rsidRPr="004E5D05">
        <w:rPr>
          <w:rFonts w:asciiTheme="minorHAnsi" w:eastAsiaTheme="minorHAnsi" w:hAnsiTheme="minorHAnsi" w:cstheme="minorBidi"/>
          <w:b/>
          <w:i/>
        </w:rPr>
        <w:t>each</w:t>
      </w:r>
      <w:r w:rsidR="007676EC" w:rsidRPr="004E5D05">
        <w:rPr>
          <w:rFonts w:asciiTheme="minorHAnsi" w:eastAsiaTheme="minorHAnsi" w:hAnsiTheme="minorHAnsi" w:cstheme="minorBidi"/>
        </w:rPr>
        <w:t xml:space="preserve"> </w:t>
      </w:r>
      <w:r w:rsidR="007676EC">
        <w:rPr>
          <w:rFonts w:asciiTheme="minorHAnsi" w:eastAsiaTheme="minorHAnsi" w:hAnsiTheme="minorHAnsi" w:cstheme="minorBidi"/>
        </w:rPr>
        <w:t>child (</w:t>
      </w:r>
      <w:r w:rsidR="00D76D72">
        <w:rPr>
          <w:rFonts w:asciiTheme="minorHAnsi" w:eastAsiaTheme="minorHAnsi" w:hAnsiTheme="minorHAnsi" w:cstheme="minorBidi"/>
        </w:rPr>
        <w:t>NAEYC</w:t>
      </w:r>
      <w:r w:rsidR="007676EC">
        <w:rPr>
          <w:rFonts w:asciiTheme="minorHAnsi" w:eastAsiaTheme="minorHAnsi" w:hAnsiTheme="minorHAnsi" w:cstheme="minorBidi"/>
        </w:rPr>
        <w:t>, 2009</w:t>
      </w:r>
      <w:r w:rsidR="00D76D72">
        <w:rPr>
          <w:rFonts w:asciiTheme="minorHAnsi" w:eastAsiaTheme="minorHAnsi" w:hAnsiTheme="minorHAnsi" w:cstheme="minorBidi"/>
        </w:rPr>
        <w:t>b</w:t>
      </w:r>
      <w:r w:rsidR="007676EC">
        <w:rPr>
          <w:rFonts w:asciiTheme="minorHAnsi" w:eastAsiaTheme="minorHAnsi" w:hAnsiTheme="minorHAnsi" w:cstheme="minorBidi"/>
        </w:rPr>
        <w:t>).</w:t>
      </w:r>
    </w:p>
    <w:p w:rsidR="007676EC" w:rsidRDefault="007676EC" w:rsidP="00645B51">
      <w:pPr>
        <w:pStyle w:val="NormalWeb"/>
        <w:spacing w:before="0" w:beforeAutospacing="0" w:after="0" w:afterAutospacing="0" w:line="264" w:lineRule="auto"/>
        <w:rPr>
          <w:rFonts w:asciiTheme="minorHAnsi" w:eastAsiaTheme="minorHAnsi" w:hAnsiTheme="minorHAnsi" w:cstheme="minorBidi"/>
        </w:rPr>
      </w:pPr>
    </w:p>
    <w:p w:rsidR="0010610D" w:rsidRDefault="007D163B" w:rsidP="0010610D">
      <w:pPr>
        <w:rPr>
          <w:sz w:val="24"/>
          <w:szCs w:val="24"/>
        </w:rPr>
      </w:pPr>
      <w:r>
        <w:rPr>
          <w:sz w:val="24"/>
          <w:szCs w:val="24"/>
        </w:rPr>
        <w:t>T</w:t>
      </w:r>
      <w:r w:rsidR="0010610D" w:rsidRPr="004E5D05">
        <w:rPr>
          <w:sz w:val="24"/>
          <w:szCs w:val="24"/>
        </w:rPr>
        <w:t xml:space="preserve">he importance of getting more explicit </w:t>
      </w:r>
      <w:r w:rsidR="0010610D">
        <w:rPr>
          <w:sz w:val="24"/>
          <w:szCs w:val="24"/>
        </w:rPr>
        <w:t>about</w:t>
      </w:r>
      <w:r w:rsidR="0010610D" w:rsidRPr="004E5D05">
        <w:rPr>
          <w:sz w:val="24"/>
          <w:szCs w:val="24"/>
        </w:rPr>
        <w:t xml:space="preserve"> our commitment</w:t>
      </w:r>
      <w:r w:rsidR="0010610D">
        <w:rPr>
          <w:sz w:val="24"/>
          <w:szCs w:val="24"/>
        </w:rPr>
        <w:t>s</w:t>
      </w:r>
      <w:r w:rsidR="0010610D" w:rsidRPr="004E5D05">
        <w:rPr>
          <w:sz w:val="24"/>
          <w:szCs w:val="24"/>
        </w:rPr>
        <w:t xml:space="preserve"> to </w:t>
      </w:r>
      <w:r w:rsidR="0010610D">
        <w:rPr>
          <w:sz w:val="24"/>
          <w:szCs w:val="24"/>
        </w:rPr>
        <w:t xml:space="preserve">supporting </w:t>
      </w:r>
      <w:r w:rsidR="0010610D" w:rsidRPr="004E5D05">
        <w:rPr>
          <w:sz w:val="24"/>
          <w:szCs w:val="24"/>
        </w:rPr>
        <w:t xml:space="preserve">each child may be seen in </w:t>
      </w:r>
      <w:r>
        <w:rPr>
          <w:sz w:val="24"/>
          <w:szCs w:val="24"/>
        </w:rPr>
        <w:t xml:space="preserve">four </w:t>
      </w:r>
      <w:r w:rsidR="006D7946">
        <w:rPr>
          <w:sz w:val="24"/>
          <w:szCs w:val="24"/>
        </w:rPr>
        <w:t>recent</w:t>
      </w:r>
      <w:r>
        <w:rPr>
          <w:sz w:val="24"/>
          <w:szCs w:val="24"/>
        </w:rPr>
        <w:t xml:space="preserve"> sets of federal guidance that provide early childhood colleagues at state, regional and local levels with explicit </w:t>
      </w:r>
      <w:r w:rsidR="00DE3ADB">
        <w:rPr>
          <w:sz w:val="24"/>
          <w:szCs w:val="24"/>
        </w:rPr>
        <w:t>guidelines. These include:</w:t>
      </w:r>
    </w:p>
    <w:p w:rsidR="00DE3ADB" w:rsidRPr="00DE3ADB" w:rsidRDefault="00DE3ADB" w:rsidP="0010610D">
      <w:pPr>
        <w:rPr>
          <w:sz w:val="8"/>
          <w:szCs w:val="8"/>
        </w:rPr>
      </w:pPr>
    </w:p>
    <w:p w:rsidR="007D163B" w:rsidRPr="00DE3ADB" w:rsidRDefault="007D163B" w:rsidP="001A2F43">
      <w:pPr>
        <w:pStyle w:val="ListParagraph"/>
        <w:numPr>
          <w:ilvl w:val="0"/>
          <w:numId w:val="12"/>
        </w:numPr>
        <w:rPr>
          <w:b/>
          <w:color w:val="0000FF"/>
          <w:sz w:val="20"/>
          <w:szCs w:val="20"/>
        </w:rPr>
      </w:pPr>
      <w:r w:rsidRPr="00DE3ADB">
        <w:rPr>
          <w:snapToGrid w:val="0"/>
          <w:sz w:val="24"/>
          <w:szCs w:val="24"/>
        </w:rPr>
        <w:t xml:space="preserve">US Department of Health and Human Services/US Department of Education. (2015, September). </w:t>
      </w:r>
      <w:r w:rsidRPr="00DE3ADB">
        <w:rPr>
          <w:i/>
          <w:snapToGrid w:val="0"/>
          <w:sz w:val="24"/>
          <w:szCs w:val="24"/>
        </w:rPr>
        <w:t>Policy statement on inclusion of children with disabilities in early childhood programs.</w:t>
      </w:r>
      <w:r w:rsidR="00DE3ADB" w:rsidRPr="00DE3ADB">
        <w:rPr>
          <w:snapToGrid w:val="0"/>
          <w:sz w:val="24"/>
          <w:szCs w:val="24"/>
        </w:rPr>
        <w:t xml:space="preserve"> </w:t>
      </w:r>
      <w:hyperlink r:id="rId9" w:history="1">
        <w:r w:rsidRPr="00DE3ADB">
          <w:rPr>
            <w:b/>
            <w:color w:val="0000FF"/>
            <w:szCs w:val="20"/>
          </w:rPr>
          <w:t>http://www2.ed.gov/about/inits/ed/earlylearning/inclusion/index.html</w:t>
        </w:r>
      </w:hyperlink>
    </w:p>
    <w:p w:rsidR="00DE3ADB" w:rsidRPr="00DE3ADB" w:rsidRDefault="00DE3ADB" w:rsidP="007D163B">
      <w:pPr>
        <w:pStyle w:val="ListParagraph"/>
        <w:ind w:left="360"/>
        <w:rPr>
          <w:b/>
          <w:color w:val="0000FF"/>
          <w:sz w:val="8"/>
          <w:szCs w:val="8"/>
        </w:rPr>
      </w:pPr>
    </w:p>
    <w:p w:rsidR="00DE3ADB" w:rsidRPr="00DE3ADB" w:rsidRDefault="00DE3ADB" w:rsidP="00DE3ADB">
      <w:pPr>
        <w:pStyle w:val="ListParagraph"/>
        <w:numPr>
          <w:ilvl w:val="0"/>
          <w:numId w:val="12"/>
        </w:numPr>
        <w:rPr>
          <w:i/>
          <w:sz w:val="24"/>
          <w:szCs w:val="24"/>
        </w:rPr>
      </w:pPr>
      <w:r w:rsidRPr="00DE3ADB">
        <w:rPr>
          <w:snapToGrid w:val="0"/>
          <w:sz w:val="24"/>
          <w:szCs w:val="24"/>
        </w:rPr>
        <w:t xml:space="preserve">US Department of Health and Human Services/US Department of Education. (2016, May). </w:t>
      </w:r>
      <w:r w:rsidRPr="00DE3ADB">
        <w:rPr>
          <w:i/>
          <w:snapToGrid w:val="0"/>
          <w:sz w:val="24"/>
          <w:szCs w:val="24"/>
        </w:rPr>
        <w:t>Policy statement on family engagement: From the early years to the early grades.</w:t>
      </w:r>
    </w:p>
    <w:p w:rsidR="00A012A6" w:rsidRPr="00A012A6" w:rsidRDefault="00DE3ADB" w:rsidP="00645B51">
      <w:pPr>
        <w:pStyle w:val="NormalWeb"/>
        <w:spacing w:before="0" w:beforeAutospacing="0" w:after="0" w:afterAutospacing="0" w:line="264" w:lineRule="auto"/>
        <w:rPr>
          <w:rFonts w:asciiTheme="minorHAnsi" w:eastAsiaTheme="minorHAnsi" w:hAnsiTheme="minorHAnsi" w:cstheme="minorBidi"/>
          <w:b/>
          <w:sz w:val="22"/>
        </w:rPr>
      </w:pPr>
      <w:r w:rsidRPr="00A012A6">
        <w:rPr>
          <w:rFonts w:asciiTheme="minorHAnsi" w:eastAsiaTheme="minorHAnsi" w:hAnsiTheme="minorHAnsi" w:cstheme="minorBidi"/>
          <w:b/>
          <w:sz w:val="28"/>
        </w:rPr>
        <w:t xml:space="preserve">       </w:t>
      </w:r>
      <w:hyperlink r:id="rId10" w:history="1">
        <w:r w:rsidR="00A012A6" w:rsidRPr="00A012A6">
          <w:rPr>
            <w:rStyle w:val="Hyperlink"/>
            <w:rFonts w:asciiTheme="minorHAnsi" w:eastAsiaTheme="minorHAnsi" w:hAnsiTheme="minorHAnsi" w:cstheme="minorBidi"/>
            <w:b/>
            <w:sz w:val="22"/>
            <w:u w:val="none"/>
          </w:rPr>
          <w:t>http://www2.ed.gov/about/inits/ed/e</w:t>
        </w:r>
        <w:r w:rsidR="00A012A6" w:rsidRPr="00A012A6">
          <w:rPr>
            <w:rStyle w:val="Hyperlink"/>
            <w:rFonts w:asciiTheme="minorHAnsi" w:eastAsiaTheme="minorHAnsi" w:hAnsiTheme="minorHAnsi" w:cstheme="minorBidi"/>
            <w:b/>
            <w:sz w:val="22"/>
            <w:u w:val="none"/>
          </w:rPr>
          <w:t>a</w:t>
        </w:r>
        <w:r w:rsidR="00A012A6" w:rsidRPr="00A012A6">
          <w:rPr>
            <w:rStyle w:val="Hyperlink"/>
            <w:rFonts w:asciiTheme="minorHAnsi" w:eastAsiaTheme="minorHAnsi" w:hAnsiTheme="minorHAnsi" w:cstheme="minorBidi"/>
            <w:b/>
            <w:sz w:val="22"/>
            <w:u w:val="none"/>
          </w:rPr>
          <w:t>rlylear</w:t>
        </w:r>
        <w:bookmarkStart w:id="0" w:name="_GoBack"/>
        <w:bookmarkEnd w:id="0"/>
        <w:r w:rsidR="00A012A6" w:rsidRPr="00A012A6">
          <w:rPr>
            <w:rStyle w:val="Hyperlink"/>
            <w:rFonts w:asciiTheme="minorHAnsi" w:eastAsiaTheme="minorHAnsi" w:hAnsiTheme="minorHAnsi" w:cstheme="minorBidi"/>
            <w:b/>
            <w:sz w:val="22"/>
            <w:u w:val="none"/>
          </w:rPr>
          <w:t>n</w:t>
        </w:r>
        <w:r w:rsidR="00A012A6" w:rsidRPr="00A012A6">
          <w:rPr>
            <w:rStyle w:val="Hyperlink"/>
            <w:rFonts w:asciiTheme="minorHAnsi" w:eastAsiaTheme="minorHAnsi" w:hAnsiTheme="minorHAnsi" w:cstheme="minorBidi"/>
            <w:b/>
            <w:sz w:val="22"/>
            <w:u w:val="none"/>
          </w:rPr>
          <w:t>ing/files/policy-statement-on-family-</w:t>
        </w:r>
        <w:r w:rsidR="00A012A6">
          <w:rPr>
            <w:rStyle w:val="Hyperlink"/>
            <w:rFonts w:asciiTheme="minorHAnsi" w:eastAsiaTheme="minorHAnsi" w:hAnsiTheme="minorHAnsi" w:cstheme="minorBidi"/>
            <w:b/>
            <w:sz w:val="22"/>
            <w:u w:val="none"/>
          </w:rPr>
          <w:t xml:space="preserve">   </w:t>
        </w:r>
        <w:r w:rsidR="00A012A6">
          <w:rPr>
            <w:rStyle w:val="Hyperlink"/>
            <w:rFonts w:asciiTheme="minorHAnsi" w:eastAsiaTheme="minorHAnsi" w:hAnsiTheme="minorHAnsi" w:cstheme="minorBidi"/>
            <w:b/>
            <w:sz w:val="22"/>
            <w:u w:val="none"/>
          </w:rPr>
          <w:br/>
          <w:t xml:space="preserve">         </w:t>
        </w:r>
        <w:r w:rsidR="00A012A6" w:rsidRPr="00A012A6">
          <w:rPr>
            <w:rStyle w:val="Hyperlink"/>
            <w:rFonts w:asciiTheme="minorHAnsi" w:eastAsiaTheme="minorHAnsi" w:hAnsiTheme="minorHAnsi" w:cstheme="minorBidi"/>
            <w:b/>
            <w:sz w:val="22"/>
            <w:u w:val="none"/>
          </w:rPr>
          <w:t>engagement.pdf</w:t>
        </w:r>
      </w:hyperlink>
    </w:p>
    <w:p w:rsidR="00DE3ADB" w:rsidRPr="00DE3ADB" w:rsidRDefault="00DE3ADB" w:rsidP="00645B51">
      <w:pPr>
        <w:pStyle w:val="NormalWeb"/>
        <w:spacing w:before="0" w:beforeAutospacing="0" w:after="0" w:afterAutospacing="0" w:line="264" w:lineRule="auto"/>
        <w:rPr>
          <w:rFonts w:asciiTheme="minorHAnsi" w:eastAsiaTheme="minorHAnsi" w:hAnsiTheme="minorHAnsi" w:cstheme="minorBidi"/>
          <w:b/>
          <w:sz w:val="8"/>
          <w:szCs w:val="8"/>
        </w:rPr>
      </w:pPr>
    </w:p>
    <w:p w:rsidR="00DE3ADB" w:rsidRDefault="00DE3ADB" w:rsidP="00DE3ADB">
      <w:pPr>
        <w:pStyle w:val="NormalWeb"/>
        <w:numPr>
          <w:ilvl w:val="0"/>
          <w:numId w:val="12"/>
        </w:numPr>
        <w:spacing w:before="0" w:beforeAutospacing="0" w:after="0" w:afterAutospacing="0" w:line="264" w:lineRule="auto"/>
        <w:rPr>
          <w:rFonts w:asciiTheme="minorHAnsi" w:eastAsiaTheme="minorHAnsi" w:hAnsiTheme="minorHAnsi" w:cstheme="minorBidi"/>
          <w:b/>
          <w:snapToGrid w:val="0"/>
          <w:sz w:val="22"/>
        </w:rPr>
      </w:pPr>
      <w:r w:rsidRPr="00DE3ADB">
        <w:rPr>
          <w:rFonts w:asciiTheme="minorHAnsi" w:eastAsiaTheme="minorHAnsi" w:hAnsiTheme="minorHAnsi" w:cstheme="minorBidi"/>
          <w:snapToGrid w:val="0"/>
        </w:rPr>
        <w:t xml:space="preserve">US Department of Health and Human Services/US Department of Education. (2016, June). </w:t>
      </w:r>
      <w:r w:rsidRPr="00DE3ADB">
        <w:rPr>
          <w:rFonts w:asciiTheme="minorHAnsi" w:eastAsiaTheme="minorHAnsi" w:hAnsiTheme="minorHAnsi" w:cstheme="minorBidi"/>
          <w:i/>
          <w:snapToGrid w:val="0"/>
        </w:rPr>
        <w:t>Policy statement on supporting the development of children who are dual language learners in early childhood programs</w:t>
      </w:r>
      <w:r w:rsidRPr="00DE3ADB">
        <w:rPr>
          <w:rFonts w:asciiTheme="minorHAnsi" w:eastAsiaTheme="minorHAnsi" w:hAnsiTheme="minorHAnsi" w:cstheme="minorBidi"/>
          <w:snapToGrid w:val="0"/>
        </w:rPr>
        <w:t xml:space="preserve">. </w:t>
      </w:r>
      <w:hyperlink r:id="rId11" w:history="1">
        <w:r w:rsidRPr="00DE3ADB">
          <w:rPr>
            <w:rStyle w:val="Hyperlink"/>
            <w:rFonts w:asciiTheme="minorHAnsi" w:eastAsiaTheme="minorHAnsi" w:hAnsiTheme="minorHAnsi" w:cstheme="minorBidi"/>
            <w:b/>
            <w:snapToGrid w:val="0"/>
            <w:sz w:val="22"/>
            <w:u w:val="none"/>
          </w:rPr>
          <w:t>https://www.acf.hhs.gov/sites/default/files/ecd/dll_policy_statement_final.pdf</w:t>
        </w:r>
      </w:hyperlink>
    </w:p>
    <w:p w:rsidR="00DE3ADB" w:rsidRPr="00DE3ADB" w:rsidRDefault="00DE3ADB" w:rsidP="00DE3ADB">
      <w:pPr>
        <w:pStyle w:val="NormalWeb"/>
        <w:spacing w:before="0" w:beforeAutospacing="0" w:after="0" w:afterAutospacing="0" w:line="264" w:lineRule="auto"/>
        <w:ind w:left="360"/>
        <w:rPr>
          <w:rFonts w:asciiTheme="minorHAnsi" w:eastAsiaTheme="minorHAnsi" w:hAnsiTheme="minorHAnsi" w:cstheme="minorBidi"/>
          <w:b/>
          <w:snapToGrid w:val="0"/>
          <w:sz w:val="8"/>
          <w:szCs w:val="8"/>
        </w:rPr>
      </w:pPr>
    </w:p>
    <w:p w:rsidR="00DE3ADB" w:rsidRPr="00DE3ADB" w:rsidRDefault="00DE3ADB" w:rsidP="006D7946">
      <w:pPr>
        <w:pStyle w:val="NormalWeb"/>
        <w:numPr>
          <w:ilvl w:val="0"/>
          <w:numId w:val="12"/>
        </w:numPr>
        <w:spacing w:before="0" w:beforeAutospacing="0" w:after="0" w:afterAutospacing="0" w:line="264" w:lineRule="auto"/>
        <w:rPr>
          <w:rFonts w:asciiTheme="minorHAnsi" w:eastAsiaTheme="minorHAnsi" w:hAnsiTheme="minorHAnsi" w:cstheme="minorBidi"/>
          <w:b/>
          <w:snapToGrid w:val="0"/>
          <w:sz w:val="20"/>
        </w:rPr>
      </w:pPr>
      <w:r w:rsidRPr="00DE3ADB">
        <w:rPr>
          <w:rFonts w:asciiTheme="minorHAnsi" w:eastAsiaTheme="minorHAnsi" w:hAnsiTheme="minorHAnsi" w:cstheme="minorBidi"/>
          <w:snapToGrid w:val="0"/>
        </w:rPr>
        <w:t>US Department of Health and Human Services/US Department of Education. (201</w:t>
      </w:r>
      <w:r w:rsidR="006D7946">
        <w:rPr>
          <w:rFonts w:asciiTheme="minorHAnsi" w:eastAsiaTheme="minorHAnsi" w:hAnsiTheme="minorHAnsi" w:cstheme="minorBidi"/>
          <w:snapToGrid w:val="0"/>
        </w:rPr>
        <w:t>4</w:t>
      </w:r>
      <w:r w:rsidRPr="00DE3ADB">
        <w:rPr>
          <w:rFonts w:asciiTheme="minorHAnsi" w:eastAsiaTheme="minorHAnsi" w:hAnsiTheme="minorHAnsi" w:cstheme="minorBidi"/>
          <w:snapToGrid w:val="0"/>
        </w:rPr>
        <w:t xml:space="preserve">, </w:t>
      </w:r>
      <w:r w:rsidR="006D7946">
        <w:rPr>
          <w:rFonts w:asciiTheme="minorHAnsi" w:eastAsiaTheme="minorHAnsi" w:hAnsiTheme="minorHAnsi" w:cstheme="minorBidi"/>
          <w:snapToGrid w:val="0"/>
        </w:rPr>
        <w:t>December</w:t>
      </w:r>
      <w:r w:rsidRPr="00DE3ADB">
        <w:rPr>
          <w:rFonts w:asciiTheme="minorHAnsi" w:eastAsiaTheme="minorHAnsi" w:hAnsiTheme="minorHAnsi" w:cstheme="minorBidi"/>
          <w:snapToGrid w:val="0"/>
        </w:rPr>
        <w:t>).</w:t>
      </w:r>
      <w:r w:rsidR="006D7946">
        <w:rPr>
          <w:rFonts w:asciiTheme="minorHAnsi" w:eastAsiaTheme="minorHAnsi" w:hAnsiTheme="minorHAnsi" w:cstheme="minorBidi"/>
          <w:snapToGrid w:val="0"/>
        </w:rPr>
        <w:t xml:space="preserve"> Policy statement on expulsion </w:t>
      </w:r>
      <w:proofErr w:type="spellStart"/>
      <w:r w:rsidR="006D7946">
        <w:rPr>
          <w:rFonts w:asciiTheme="minorHAnsi" w:eastAsiaTheme="minorHAnsi" w:hAnsiTheme="minorHAnsi" w:cstheme="minorBidi"/>
          <w:snapToGrid w:val="0"/>
        </w:rPr>
        <w:t>ans</w:t>
      </w:r>
      <w:proofErr w:type="spellEnd"/>
      <w:r w:rsidR="006D7946">
        <w:rPr>
          <w:rFonts w:asciiTheme="minorHAnsi" w:eastAsiaTheme="minorHAnsi" w:hAnsiTheme="minorHAnsi" w:cstheme="minorBidi"/>
          <w:snapToGrid w:val="0"/>
        </w:rPr>
        <w:t xml:space="preserve"> suspension policies in early childhood settings. </w:t>
      </w:r>
      <w:hyperlink r:id="rId12" w:history="1">
        <w:r w:rsidR="006D7946" w:rsidRPr="006D7946">
          <w:rPr>
            <w:rStyle w:val="Hyperlink"/>
            <w:rFonts w:asciiTheme="minorHAnsi" w:eastAsiaTheme="minorHAnsi" w:hAnsiTheme="minorHAnsi" w:cstheme="minorBidi"/>
            <w:b/>
            <w:snapToGrid w:val="0"/>
            <w:sz w:val="22"/>
            <w:u w:val="none"/>
          </w:rPr>
          <w:t>https://www.acf.hhs.gov/sites/default/files/ecd/expulsion_suspension_final.pdf</w:t>
        </w:r>
      </w:hyperlink>
      <w:r w:rsidR="006D7946" w:rsidRPr="006D7946">
        <w:rPr>
          <w:rFonts w:asciiTheme="minorHAnsi" w:eastAsiaTheme="minorHAnsi" w:hAnsiTheme="minorHAnsi" w:cstheme="minorBidi"/>
          <w:b/>
          <w:snapToGrid w:val="0"/>
          <w:sz w:val="22"/>
        </w:rPr>
        <w:t xml:space="preserve"> </w:t>
      </w:r>
    </w:p>
    <w:p w:rsidR="00DE3ADB" w:rsidRDefault="00DE3ADB" w:rsidP="00DE3ADB">
      <w:pPr>
        <w:pStyle w:val="NormalWeb"/>
        <w:spacing w:before="0" w:beforeAutospacing="0" w:after="0" w:afterAutospacing="0" w:line="264" w:lineRule="auto"/>
        <w:rPr>
          <w:rFonts w:asciiTheme="minorHAnsi" w:eastAsiaTheme="minorHAnsi" w:hAnsiTheme="minorHAnsi" w:cstheme="minorBidi"/>
        </w:rPr>
      </w:pPr>
    </w:p>
    <w:p w:rsidR="0010610D" w:rsidRDefault="00190E21" w:rsidP="00645B51">
      <w:pPr>
        <w:pStyle w:val="NormalWeb"/>
        <w:spacing w:before="0" w:beforeAutospacing="0" w:after="0" w:afterAutospacing="0" w:line="264" w:lineRule="auto"/>
        <w:rPr>
          <w:rFonts w:asciiTheme="minorHAnsi" w:eastAsiaTheme="minorHAnsi" w:hAnsiTheme="minorHAnsi" w:cstheme="minorBidi"/>
        </w:rPr>
      </w:pPr>
      <w:r>
        <w:rPr>
          <w:rFonts w:asciiTheme="minorHAnsi" w:eastAsiaTheme="minorHAnsi" w:hAnsiTheme="minorHAnsi" w:cstheme="minorBidi"/>
        </w:rPr>
        <w:t>THE DIFFERENCE INTENTIONALITY CAN MAKE</w:t>
      </w:r>
    </w:p>
    <w:p w:rsidR="00190E21" w:rsidRDefault="00190E21" w:rsidP="00645B51">
      <w:pPr>
        <w:pStyle w:val="NormalWeb"/>
        <w:spacing w:before="0" w:beforeAutospacing="0" w:after="0" w:afterAutospacing="0" w:line="264" w:lineRule="auto"/>
        <w:rPr>
          <w:rFonts w:asciiTheme="minorHAnsi" w:eastAsiaTheme="minorHAnsi" w:hAnsiTheme="minorHAnsi" w:cstheme="minorBidi"/>
        </w:rPr>
      </w:pPr>
    </w:p>
    <w:p w:rsidR="0010610D" w:rsidRDefault="0010610D" w:rsidP="00645B51">
      <w:pPr>
        <w:pStyle w:val="NormalWeb"/>
        <w:spacing w:before="0" w:beforeAutospacing="0" w:after="0" w:afterAutospacing="0" w:line="264" w:lineRule="auto"/>
        <w:rPr>
          <w:rFonts w:asciiTheme="minorHAnsi" w:eastAsiaTheme="minorHAnsi" w:hAnsiTheme="minorHAnsi" w:cstheme="minorBidi"/>
        </w:rPr>
      </w:pPr>
      <w:r>
        <w:rPr>
          <w:rFonts w:asciiTheme="minorHAnsi" w:eastAsiaTheme="minorHAnsi" w:hAnsiTheme="minorHAnsi" w:cstheme="minorBidi"/>
        </w:rPr>
        <w:t>What difference can this kind of intentionality make? Here are a few examples from recent research studies.</w:t>
      </w:r>
    </w:p>
    <w:p w:rsidR="0010610D" w:rsidRPr="003E3CAE" w:rsidRDefault="0010610D" w:rsidP="0010610D">
      <w:pPr>
        <w:pStyle w:val="NormalWeb"/>
        <w:numPr>
          <w:ilvl w:val="0"/>
          <w:numId w:val="9"/>
        </w:numPr>
        <w:spacing w:before="0" w:beforeAutospacing="0" w:after="0" w:afterAutospacing="0" w:line="264" w:lineRule="auto"/>
        <w:rPr>
          <w:rFonts w:asciiTheme="minorHAnsi" w:eastAsiaTheme="minorHAnsi" w:hAnsiTheme="minorHAnsi" w:cstheme="minorBidi"/>
        </w:rPr>
      </w:pPr>
      <w:r w:rsidRPr="0010610D">
        <w:rPr>
          <w:rFonts w:asciiTheme="minorHAnsi" w:eastAsiaTheme="minorHAnsi" w:hAnsiTheme="minorHAnsi" w:cstheme="minorBidi"/>
        </w:rPr>
        <w:t>High-quality, culturally responsive early learning environments are critical to closing the achievement gap between children living in poverty, especially children of color, and their peers</w:t>
      </w:r>
      <w:r>
        <w:rPr>
          <w:rFonts w:asciiTheme="minorHAnsi" w:eastAsiaTheme="minorHAnsi" w:hAnsiTheme="minorHAnsi" w:cstheme="minorBidi"/>
        </w:rPr>
        <w:t xml:space="preserve"> (</w:t>
      </w:r>
      <w:proofErr w:type="spellStart"/>
      <w:r>
        <w:rPr>
          <w:rFonts w:asciiTheme="minorHAnsi" w:eastAsiaTheme="minorEastAsia" w:hAnsiTheme="minorHAnsi" w:cstheme="minorBidi"/>
          <w:color w:val="000000" w:themeColor="text1"/>
          <w:kern w:val="24"/>
        </w:rPr>
        <w:t>Wh</w:t>
      </w:r>
      <w:r w:rsidR="00CF414C">
        <w:rPr>
          <w:rFonts w:asciiTheme="minorHAnsi" w:eastAsiaTheme="minorEastAsia" w:hAnsiTheme="minorHAnsi" w:cstheme="minorBidi"/>
          <w:color w:val="000000" w:themeColor="text1"/>
          <w:kern w:val="24"/>
        </w:rPr>
        <w:t>itebrook</w:t>
      </w:r>
      <w:proofErr w:type="spellEnd"/>
      <w:r w:rsidR="00CF414C">
        <w:rPr>
          <w:rFonts w:asciiTheme="minorHAnsi" w:eastAsiaTheme="minorEastAsia" w:hAnsiTheme="minorHAnsi" w:cstheme="minorBidi"/>
          <w:color w:val="000000" w:themeColor="text1"/>
          <w:kern w:val="24"/>
        </w:rPr>
        <w:t xml:space="preserve">, </w:t>
      </w:r>
      <w:proofErr w:type="spellStart"/>
      <w:r w:rsidR="00CF414C">
        <w:rPr>
          <w:rFonts w:asciiTheme="minorHAnsi" w:eastAsiaTheme="minorEastAsia" w:hAnsiTheme="minorHAnsi" w:cstheme="minorBidi"/>
          <w:color w:val="000000" w:themeColor="text1"/>
          <w:kern w:val="24"/>
        </w:rPr>
        <w:t>Gomby</w:t>
      </w:r>
      <w:proofErr w:type="spellEnd"/>
      <w:r w:rsidR="00CF414C">
        <w:rPr>
          <w:rFonts w:asciiTheme="minorHAnsi" w:eastAsiaTheme="minorEastAsia" w:hAnsiTheme="minorHAnsi" w:cstheme="minorBidi"/>
          <w:color w:val="000000" w:themeColor="text1"/>
          <w:kern w:val="24"/>
        </w:rPr>
        <w:t xml:space="preserve">, </w:t>
      </w:r>
      <w:proofErr w:type="spellStart"/>
      <w:r w:rsidR="00CF414C">
        <w:rPr>
          <w:rFonts w:asciiTheme="minorHAnsi" w:eastAsiaTheme="minorEastAsia" w:hAnsiTheme="minorHAnsi" w:cstheme="minorBidi"/>
          <w:color w:val="000000" w:themeColor="text1"/>
          <w:kern w:val="24"/>
        </w:rPr>
        <w:t>Bellm</w:t>
      </w:r>
      <w:proofErr w:type="spellEnd"/>
      <w:r w:rsidR="00CF414C">
        <w:rPr>
          <w:rFonts w:asciiTheme="minorHAnsi" w:eastAsiaTheme="minorEastAsia" w:hAnsiTheme="minorHAnsi" w:cstheme="minorBidi"/>
          <w:color w:val="000000" w:themeColor="text1"/>
          <w:kern w:val="24"/>
        </w:rPr>
        <w:t xml:space="preserve">, Sakai, </w:t>
      </w:r>
      <w:r>
        <w:rPr>
          <w:rFonts w:asciiTheme="minorHAnsi" w:eastAsiaTheme="minorEastAsia" w:hAnsiTheme="minorHAnsi" w:cstheme="minorBidi"/>
          <w:color w:val="000000" w:themeColor="text1"/>
          <w:kern w:val="24"/>
        </w:rPr>
        <w:t xml:space="preserve">&amp; </w:t>
      </w:r>
      <w:proofErr w:type="spellStart"/>
      <w:r>
        <w:rPr>
          <w:rFonts w:asciiTheme="minorHAnsi" w:eastAsiaTheme="minorEastAsia" w:hAnsiTheme="minorHAnsi" w:cstheme="minorBidi"/>
          <w:color w:val="000000" w:themeColor="text1"/>
          <w:kern w:val="24"/>
        </w:rPr>
        <w:t>Kipnis</w:t>
      </w:r>
      <w:proofErr w:type="spellEnd"/>
      <w:r>
        <w:rPr>
          <w:rFonts w:asciiTheme="minorHAnsi" w:eastAsiaTheme="minorEastAsia" w:hAnsiTheme="minorHAnsi" w:cstheme="minorBidi"/>
          <w:color w:val="000000" w:themeColor="text1"/>
          <w:kern w:val="24"/>
        </w:rPr>
        <w:t xml:space="preserve">, </w:t>
      </w:r>
      <w:r w:rsidRPr="0010610D">
        <w:rPr>
          <w:rFonts w:asciiTheme="minorHAnsi" w:eastAsiaTheme="minorEastAsia" w:hAnsiTheme="minorHAnsi" w:cstheme="minorBidi"/>
          <w:color w:val="000000" w:themeColor="text1"/>
          <w:kern w:val="24"/>
        </w:rPr>
        <w:t>2009</w:t>
      </w:r>
      <w:r>
        <w:rPr>
          <w:rFonts w:asciiTheme="minorHAnsi" w:eastAsiaTheme="minorEastAsia" w:hAnsiTheme="minorHAnsi" w:cstheme="minorBidi"/>
          <w:color w:val="000000" w:themeColor="text1"/>
          <w:kern w:val="24"/>
        </w:rPr>
        <w:t>)</w:t>
      </w:r>
      <w:r w:rsidR="00CF414C">
        <w:rPr>
          <w:rFonts w:asciiTheme="minorHAnsi" w:eastAsiaTheme="minorEastAsia" w:hAnsiTheme="minorHAnsi" w:cstheme="minorBidi"/>
          <w:color w:val="000000" w:themeColor="text1"/>
          <w:kern w:val="24"/>
        </w:rPr>
        <w:t>.</w:t>
      </w:r>
    </w:p>
    <w:p w:rsidR="003E3CAE" w:rsidRPr="003E3CAE" w:rsidRDefault="003E3CAE" w:rsidP="003E3CAE">
      <w:pPr>
        <w:pStyle w:val="NormalWeb"/>
        <w:spacing w:before="0" w:beforeAutospacing="0" w:after="0" w:afterAutospacing="0" w:line="264" w:lineRule="auto"/>
        <w:ind w:left="720"/>
        <w:rPr>
          <w:rFonts w:asciiTheme="minorHAnsi" w:eastAsiaTheme="minorHAnsi" w:hAnsiTheme="minorHAnsi" w:cstheme="minorBidi"/>
          <w:sz w:val="8"/>
          <w:szCs w:val="8"/>
        </w:rPr>
      </w:pPr>
    </w:p>
    <w:p w:rsidR="0010610D" w:rsidRDefault="0010610D" w:rsidP="0010610D">
      <w:pPr>
        <w:pStyle w:val="NormalWeb"/>
        <w:numPr>
          <w:ilvl w:val="0"/>
          <w:numId w:val="9"/>
        </w:numPr>
        <w:spacing w:before="0" w:beforeAutospacing="0" w:after="0" w:afterAutospacing="0" w:line="264" w:lineRule="auto"/>
        <w:rPr>
          <w:rFonts w:asciiTheme="minorHAnsi" w:eastAsiaTheme="minorHAnsi" w:hAnsiTheme="minorHAnsi" w:cstheme="minorBidi"/>
        </w:rPr>
      </w:pPr>
      <w:r w:rsidRPr="0010610D">
        <w:rPr>
          <w:rFonts w:asciiTheme="minorHAnsi" w:eastAsiaTheme="minorHAnsi" w:hAnsiTheme="minorHAnsi" w:cstheme="minorBidi"/>
        </w:rPr>
        <w:t xml:space="preserve">An effective teacher can have a stronger influence on student achievement than poverty, language background, class size, and minority status </w:t>
      </w:r>
      <w:r>
        <w:rPr>
          <w:rFonts w:asciiTheme="minorHAnsi" w:eastAsiaTheme="minorHAnsi" w:hAnsiTheme="minorHAnsi" w:cstheme="minorBidi"/>
        </w:rPr>
        <w:t xml:space="preserve">(Aaronson, Barrow, &amp; Sander, 2007; Darling-Hammond, 2000; Jacob, </w:t>
      </w:r>
      <w:proofErr w:type="spellStart"/>
      <w:r>
        <w:rPr>
          <w:rFonts w:asciiTheme="minorHAnsi" w:eastAsiaTheme="minorHAnsi" w:hAnsiTheme="minorHAnsi" w:cstheme="minorBidi"/>
        </w:rPr>
        <w:t>Lefgren</w:t>
      </w:r>
      <w:proofErr w:type="spellEnd"/>
      <w:r>
        <w:rPr>
          <w:rFonts w:asciiTheme="minorHAnsi" w:eastAsiaTheme="minorHAnsi" w:hAnsiTheme="minorHAnsi" w:cstheme="minorBidi"/>
        </w:rPr>
        <w:t xml:space="preserve">, &amp; Sims, 2008; Kane &amp; </w:t>
      </w:r>
      <w:proofErr w:type="spellStart"/>
      <w:r>
        <w:rPr>
          <w:rFonts w:asciiTheme="minorHAnsi" w:eastAsiaTheme="minorHAnsi" w:hAnsiTheme="minorHAnsi" w:cstheme="minorBidi"/>
        </w:rPr>
        <w:t>Staiger</w:t>
      </w:r>
      <w:proofErr w:type="spellEnd"/>
      <w:r>
        <w:rPr>
          <w:rFonts w:asciiTheme="minorHAnsi" w:eastAsiaTheme="minorHAnsi" w:hAnsiTheme="minorHAnsi" w:cstheme="minorBidi"/>
        </w:rPr>
        <w:t xml:space="preserve">, 2008; Nye, Hedges, &amp; </w:t>
      </w:r>
      <w:proofErr w:type="spellStart"/>
      <w:r>
        <w:rPr>
          <w:rFonts w:asciiTheme="minorHAnsi" w:eastAsiaTheme="minorHAnsi" w:hAnsiTheme="minorHAnsi" w:cstheme="minorBidi"/>
        </w:rPr>
        <w:t>Konstantopoulos</w:t>
      </w:r>
      <w:proofErr w:type="spellEnd"/>
      <w:r>
        <w:rPr>
          <w:rFonts w:asciiTheme="minorHAnsi" w:eastAsiaTheme="minorHAnsi" w:hAnsiTheme="minorHAnsi" w:cstheme="minorBidi"/>
        </w:rPr>
        <w:t xml:space="preserve">, 2004; </w:t>
      </w:r>
      <w:proofErr w:type="spellStart"/>
      <w:r>
        <w:rPr>
          <w:rFonts w:asciiTheme="minorHAnsi" w:eastAsiaTheme="minorHAnsi" w:hAnsiTheme="minorHAnsi" w:cstheme="minorBidi"/>
        </w:rPr>
        <w:t>Rivkin</w:t>
      </w:r>
      <w:proofErr w:type="spellEnd"/>
      <w:r>
        <w:rPr>
          <w:rFonts w:asciiTheme="minorHAnsi" w:eastAsiaTheme="minorHAnsi" w:hAnsiTheme="minorHAnsi" w:cstheme="minorBidi"/>
        </w:rPr>
        <w:t xml:space="preserve">, </w:t>
      </w:r>
      <w:proofErr w:type="spellStart"/>
      <w:r>
        <w:rPr>
          <w:rFonts w:asciiTheme="minorHAnsi" w:eastAsiaTheme="minorHAnsi" w:hAnsiTheme="minorHAnsi" w:cstheme="minorBidi"/>
        </w:rPr>
        <w:t>Hanushek</w:t>
      </w:r>
      <w:proofErr w:type="spellEnd"/>
      <w:r>
        <w:rPr>
          <w:rFonts w:asciiTheme="minorHAnsi" w:eastAsiaTheme="minorHAnsi" w:hAnsiTheme="minorHAnsi" w:cstheme="minorBidi"/>
        </w:rPr>
        <w:t xml:space="preserve">, &amp; </w:t>
      </w:r>
      <w:proofErr w:type="spellStart"/>
      <w:r>
        <w:rPr>
          <w:rFonts w:asciiTheme="minorHAnsi" w:eastAsiaTheme="minorHAnsi" w:hAnsiTheme="minorHAnsi" w:cstheme="minorBidi"/>
        </w:rPr>
        <w:t>Ka</w:t>
      </w:r>
      <w:r w:rsidR="00CF414C">
        <w:rPr>
          <w:rFonts w:asciiTheme="minorHAnsi" w:eastAsiaTheme="minorHAnsi" w:hAnsiTheme="minorHAnsi" w:cstheme="minorBidi"/>
        </w:rPr>
        <w:t>i</w:t>
      </w:r>
      <w:r>
        <w:rPr>
          <w:rFonts w:asciiTheme="minorHAnsi" w:eastAsiaTheme="minorHAnsi" w:hAnsiTheme="minorHAnsi" w:cstheme="minorBidi"/>
        </w:rPr>
        <w:t>n</w:t>
      </w:r>
      <w:proofErr w:type="spellEnd"/>
      <w:r>
        <w:rPr>
          <w:rFonts w:asciiTheme="minorHAnsi" w:eastAsiaTheme="minorHAnsi" w:hAnsiTheme="minorHAnsi" w:cstheme="minorBidi"/>
        </w:rPr>
        <w:t xml:space="preserve">, 2005; </w:t>
      </w:r>
      <w:proofErr w:type="spellStart"/>
      <w:r>
        <w:rPr>
          <w:rFonts w:asciiTheme="minorHAnsi" w:eastAsiaTheme="minorHAnsi" w:hAnsiTheme="minorHAnsi" w:cstheme="minorBidi"/>
        </w:rPr>
        <w:t>Rockoff</w:t>
      </w:r>
      <w:proofErr w:type="spellEnd"/>
      <w:r>
        <w:rPr>
          <w:rFonts w:asciiTheme="minorHAnsi" w:eastAsiaTheme="minorHAnsi" w:hAnsiTheme="minorHAnsi" w:cstheme="minorBidi"/>
        </w:rPr>
        <w:t>, 2004; Rothstein, 2010)</w:t>
      </w:r>
      <w:r w:rsidR="00CF414C">
        <w:rPr>
          <w:rFonts w:asciiTheme="minorHAnsi" w:eastAsiaTheme="minorHAnsi" w:hAnsiTheme="minorHAnsi" w:cstheme="minorBidi"/>
        </w:rPr>
        <w:t>.</w:t>
      </w:r>
      <w:r w:rsidRPr="0010610D">
        <w:rPr>
          <w:rFonts w:asciiTheme="minorHAnsi" w:eastAsiaTheme="minorHAnsi" w:hAnsiTheme="minorHAnsi" w:cstheme="minorBidi"/>
        </w:rPr>
        <w:br/>
      </w:r>
    </w:p>
    <w:p w:rsidR="00E07283" w:rsidRPr="00495C41" w:rsidRDefault="00495C41" w:rsidP="00495C41">
      <w:pPr>
        <w:rPr>
          <w:sz w:val="24"/>
        </w:rPr>
      </w:pPr>
      <w:r w:rsidRPr="00495C41">
        <w:rPr>
          <w:sz w:val="24"/>
          <w:szCs w:val="24"/>
        </w:rPr>
        <w:lastRenderedPageBreak/>
        <w:t>Many programs reveal their commitment to diversity by the photos they hang on the walls. But authentic approaches to support</w:t>
      </w:r>
      <w:r>
        <w:rPr>
          <w:sz w:val="24"/>
          <w:szCs w:val="24"/>
        </w:rPr>
        <w:t xml:space="preserve">ing </w:t>
      </w:r>
      <w:r w:rsidRPr="00495C41">
        <w:rPr>
          <w:b/>
          <w:i/>
          <w:sz w:val="24"/>
          <w:szCs w:val="24"/>
        </w:rPr>
        <w:t>each</w:t>
      </w:r>
      <w:r>
        <w:rPr>
          <w:sz w:val="24"/>
          <w:szCs w:val="24"/>
        </w:rPr>
        <w:t xml:space="preserve"> child and family</w:t>
      </w:r>
      <w:r w:rsidRPr="00495C41">
        <w:rPr>
          <w:sz w:val="24"/>
          <w:szCs w:val="24"/>
        </w:rPr>
        <w:t xml:space="preserve"> require intentional decisions about all aspects of a program. </w:t>
      </w:r>
      <w:r w:rsidR="0010610D" w:rsidRPr="00495C41">
        <w:rPr>
          <w:sz w:val="24"/>
        </w:rPr>
        <w:t>Operationalizing the intentional shift from</w:t>
      </w:r>
      <w:r w:rsidR="003E3CAE">
        <w:rPr>
          <w:sz w:val="24"/>
        </w:rPr>
        <w:t xml:space="preserve"> the</w:t>
      </w:r>
      <w:r w:rsidR="0010610D" w:rsidRPr="00495C41">
        <w:rPr>
          <w:sz w:val="24"/>
        </w:rPr>
        <w:t xml:space="preserve"> </w:t>
      </w:r>
      <w:r w:rsidR="0010610D" w:rsidRPr="00495C41">
        <w:rPr>
          <w:b/>
          <w:i/>
          <w:sz w:val="24"/>
        </w:rPr>
        <w:t>all</w:t>
      </w:r>
      <w:r w:rsidR="0010610D" w:rsidRPr="00495C41">
        <w:rPr>
          <w:sz w:val="24"/>
        </w:rPr>
        <w:t xml:space="preserve"> to</w:t>
      </w:r>
      <w:r w:rsidR="003E3CAE">
        <w:rPr>
          <w:sz w:val="24"/>
        </w:rPr>
        <w:t xml:space="preserve"> the</w:t>
      </w:r>
      <w:r w:rsidR="0010610D" w:rsidRPr="00495C41">
        <w:rPr>
          <w:sz w:val="24"/>
        </w:rPr>
        <w:t xml:space="preserve"> </w:t>
      </w:r>
      <w:r w:rsidR="0010610D" w:rsidRPr="00495C41">
        <w:rPr>
          <w:b/>
          <w:i/>
          <w:sz w:val="24"/>
        </w:rPr>
        <w:t>each</w:t>
      </w:r>
      <w:r w:rsidR="002D05BD" w:rsidRPr="00495C41">
        <w:rPr>
          <w:sz w:val="24"/>
        </w:rPr>
        <w:t xml:space="preserve"> concept requires knowledge, skill, collaboration</w:t>
      </w:r>
      <w:r>
        <w:rPr>
          <w:sz w:val="24"/>
        </w:rPr>
        <w:t xml:space="preserve"> with family, community and teaching partners</w:t>
      </w:r>
      <w:r w:rsidR="002D05BD" w:rsidRPr="00495C41">
        <w:rPr>
          <w:sz w:val="24"/>
        </w:rPr>
        <w:t xml:space="preserve">, and, more than anything else, </w:t>
      </w:r>
      <w:r w:rsidR="0010610D" w:rsidRPr="00495C41">
        <w:rPr>
          <w:sz w:val="24"/>
        </w:rPr>
        <w:t xml:space="preserve">leadership. </w:t>
      </w:r>
    </w:p>
    <w:p w:rsidR="00E07283" w:rsidRDefault="00E07283" w:rsidP="00645B51">
      <w:pPr>
        <w:pStyle w:val="NormalWeb"/>
        <w:spacing w:before="0" w:beforeAutospacing="0" w:after="0" w:afterAutospacing="0" w:line="264" w:lineRule="auto"/>
        <w:rPr>
          <w:rFonts w:asciiTheme="minorHAnsi" w:eastAsiaTheme="minorHAnsi" w:hAnsiTheme="minorHAnsi" w:cstheme="minorBidi"/>
        </w:rPr>
      </w:pPr>
    </w:p>
    <w:p w:rsidR="0080386D" w:rsidRPr="0080386D" w:rsidRDefault="0080386D" w:rsidP="0080386D">
      <w:pPr>
        <w:spacing w:line="264" w:lineRule="auto"/>
        <w:rPr>
          <w:rFonts w:ascii="Calibri" w:hAnsi="Calibri" w:cs="Times New Roman"/>
          <w:sz w:val="24"/>
          <w:szCs w:val="24"/>
        </w:rPr>
      </w:pPr>
      <w:r w:rsidRPr="0080386D">
        <w:rPr>
          <w:rFonts w:ascii="Calibri" w:hAnsi="Calibri" w:cs="Times New Roman"/>
          <w:sz w:val="24"/>
          <w:szCs w:val="24"/>
        </w:rPr>
        <w:t xml:space="preserve">Focused attention in </w:t>
      </w:r>
      <w:r w:rsidR="003E3CAE">
        <w:rPr>
          <w:rFonts w:ascii="Calibri" w:hAnsi="Calibri" w:cs="Times New Roman"/>
          <w:sz w:val="24"/>
          <w:szCs w:val="24"/>
        </w:rPr>
        <w:t xml:space="preserve">five </w:t>
      </w:r>
      <w:r w:rsidRPr="0080386D">
        <w:rPr>
          <w:rFonts w:ascii="Calibri" w:hAnsi="Calibri" w:cs="Times New Roman"/>
          <w:sz w:val="24"/>
          <w:szCs w:val="24"/>
        </w:rPr>
        <w:t xml:space="preserve">key areas—policies, family engagement, environments and practices, </w:t>
      </w:r>
      <w:r w:rsidR="003E3CAE">
        <w:rPr>
          <w:rFonts w:ascii="Calibri" w:hAnsi="Calibri" w:cs="Times New Roman"/>
          <w:sz w:val="24"/>
          <w:szCs w:val="24"/>
        </w:rPr>
        <w:t xml:space="preserve">curriculum, </w:t>
      </w:r>
      <w:r w:rsidRPr="0080386D">
        <w:rPr>
          <w:rFonts w:ascii="Calibri" w:hAnsi="Calibri" w:cs="Times New Roman"/>
          <w:sz w:val="24"/>
          <w:szCs w:val="24"/>
        </w:rPr>
        <w:t>and professional development—can provide opportunities to incorporate a more explicit emphasis</w:t>
      </w:r>
      <w:r w:rsidR="003E3CAE">
        <w:rPr>
          <w:rFonts w:ascii="Calibri" w:hAnsi="Calibri" w:cs="Times New Roman"/>
          <w:sz w:val="24"/>
          <w:szCs w:val="24"/>
        </w:rPr>
        <w:t xml:space="preserve"> </w:t>
      </w:r>
      <w:proofErr w:type="gramStart"/>
      <w:r w:rsidR="003E3CAE">
        <w:rPr>
          <w:rFonts w:ascii="Calibri" w:hAnsi="Calibri" w:cs="Times New Roman"/>
          <w:sz w:val="24"/>
          <w:szCs w:val="24"/>
        </w:rPr>
        <w:t>on,</w:t>
      </w:r>
      <w:proofErr w:type="gramEnd"/>
      <w:r w:rsidR="003E3CAE">
        <w:rPr>
          <w:rFonts w:ascii="Calibri" w:hAnsi="Calibri" w:cs="Times New Roman"/>
          <w:sz w:val="24"/>
          <w:szCs w:val="24"/>
        </w:rPr>
        <w:t xml:space="preserve"> and responsiveness to, </w:t>
      </w:r>
      <w:r w:rsidRPr="0080386D">
        <w:rPr>
          <w:rFonts w:ascii="Calibri" w:hAnsi="Calibri" w:cs="Times New Roman"/>
          <w:sz w:val="24"/>
          <w:szCs w:val="24"/>
        </w:rPr>
        <w:t xml:space="preserve">the diversity of the children and families served by each program. Interested? Think about the following. </w:t>
      </w:r>
    </w:p>
    <w:p w:rsidR="0080386D" w:rsidRPr="006D7946" w:rsidRDefault="0080386D" w:rsidP="0080386D">
      <w:pPr>
        <w:spacing w:line="264" w:lineRule="auto"/>
        <w:rPr>
          <w:rFonts w:ascii="Calibri" w:hAnsi="Calibri" w:cs="Times New Roman"/>
          <w:sz w:val="8"/>
          <w:szCs w:val="8"/>
        </w:rPr>
      </w:pPr>
    </w:p>
    <w:p w:rsidR="0080386D" w:rsidRPr="0080386D" w:rsidRDefault="0080386D" w:rsidP="006D7946">
      <w:pPr>
        <w:numPr>
          <w:ilvl w:val="0"/>
          <w:numId w:val="10"/>
        </w:numPr>
        <w:rPr>
          <w:rFonts w:ascii="Calibri" w:hAnsi="Calibri" w:cs="Times New Roman"/>
          <w:sz w:val="24"/>
          <w:szCs w:val="24"/>
        </w:rPr>
      </w:pPr>
      <w:r w:rsidRPr="0080386D">
        <w:rPr>
          <w:rFonts w:ascii="Calibri" w:hAnsi="Calibri" w:cs="Times New Roman"/>
          <w:sz w:val="24"/>
          <w:szCs w:val="24"/>
        </w:rPr>
        <w:t xml:space="preserve">How recently have you reviewed </w:t>
      </w:r>
      <w:r w:rsidRPr="0080386D">
        <w:rPr>
          <w:rFonts w:ascii="Calibri" w:hAnsi="Calibri" w:cs="Times New Roman"/>
          <w:b/>
          <w:bCs/>
          <w:i/>
          <w:iCs/>
          <w:sz w:val="24"/>
          <w:szCs w:val="24"/>
        </w:rPr>
        <w:t xml:space="preserve">policies </w:t>
      </w:r>
      <w:r w:rsidRPr="0080386D">
        <w:rPr>
          <w:rFonts w:ascii="Calibri" w:hAnsi="Calibri" w:cs="Times New Roman"/>
          <w:sz w:val="24"/>
          <w:szCs w:val="24"/>
        </w:rPr>
        <w:t xml:space="preserve">to see whether they align with your priorities for being reflective of and responsive to cultural, linguistic, and ability diversity? For example, do you have a </w:t>
      </w:r>
      <w:r w:rsidRPr="0080386D">
        <w:rPr>
          <w:rFonts w:ascii="Calibri" w:hAnsi="Calibri" w:cs="Times New Roman"/>
          <w:b/>
          <w:bCs/>
          <w:i/>
          <w:iCs/>
          <w:sz w:val="24"/>
          <w:szCs w:val="24"/>
        </w:rPr>
        <w:t>parent</w:t>
      </w:r>
      <w:r w:rsidRPr="0080386D">
        <w:rPr>
          <w:rFonts w:ascii="Calibri" w:hAnsi="Calibri" w:cs="Times New Roman"/>
          <w:sz w:val="24"/>
          <w:szCs w:val="24"/>
        </w:rPr>
        <w:t xml:space="preserve"> handbook? Or a </w:t>
      </w:r>
      <w:r w:rsidRPr="0080386D">
        <w:rPr>
          <w:rFonts w:ascii="Calibri" w:hAnsi="Calibri" w:cs="Times New Roman"/>
          <w:b/>
          <w:bCs/>
          <w:i/>
          <w:iCs/>
          <w:sz w:val="24"/>
          <w:szCs w:val="24"/>
        </w:rPr>
        <w:t>family</w:t>
      </w:r>
      <w:r w:rsidRPr="0080386D">
        <w:rPr>
          <w:rFonts w:ascii="Calibri" w:hAnsi="Calibri" w:cs="Times New Roman"/>
          <w:sz w:val="24"/>
          <w:szCs w:val="24"/>
        </w:rPr>
        <w:t xml:space="preserve"> handbook? Many programs are intentionally shifting to the term </w:t>
      </w:r>
      <w:r w:rsidRPr="0080386D">
        <w:rPr>
          <w:rFonts w:ascii="Calibri" w:hAnsi="Calibri" w:cs="Times New Roman"/>
          <w:i/>
          <w:sz w:val="24"/>
          <w:szCs w:val="24"/>
        </w:rPr>
        <w:t>family</w:t>
      </w:r>
      <w:r w:rsidRPr="0080386D">
        <w:rPr>
          <w:rFonts w:ascii="Calibri" w:hAnsi="Calibri" w:cs="Times New Roman"/>
          <w:sz w:val="24"/>
          <w:szCs w:val="24"/>
        </w:rPr>
        <w:t xml:space="preserve"> to acknowledge the diverse configurations of caring adults in the lives of young children. While this may seem like a simple word replacement, the broader term will embrace and welcome families headed by an aunt, grandmother, guardian, or two dads.</w:t>
      </w:r>
    </w:p>
    <w:p w:rsidR="0080386D" w:rsidRPr="006D7946" w:rsidRDefault="0080386D" w:rsidP="0080386D">
      <w:pPr>
        <w:spacing w:line="264" w:lineRule="auto"/>
        <w:ind w:left="720"/>
        <w:rPr>
          <w:rFonts w:ascii="Calibri" w:hAnsi="Calibri" w:cs="Times New Roman"/>
          <w:sz w:val="8"/>
          <w:szCs w:val="8"/>
        </w:rPr>
      </w:pPr>
    </w:p>
    <w:p w:rsidR="0080386D" w:rsidRPr="0080386D" w:rsidRDefault="0080386D" w:rsidP="006D7946">
      <w:pPr>
        <w:numPr>
          <w:ilvl w:val="0"/>
          <w:numId w:val="10"/>
        </w:numPr>
        <w:rPr>
          <w:rFonts w:ascii="Calibri" w:hAnsi="Calibri" w:cs="Times New Roman"/>
          <w:sz w:val="24"/>
          <w:szCs w:val="24"/>
        </w:rPr>
      </w:pPr>
      <w:r w:rsidRPr="0080386D">
        <w:rPr>
          <w:rFonts w:ascii="Calibri" w:hAnsi="Calibri" w:cs="Times New Roman"/>
          <w:sz w:val="24"/>
          <w:szCs w:val="24"/>
        </w:rPr>
        <w:t xml:space="preserve">Recent studies have shown that successful </w:t>
      </w:r>
      <w:r w:rsidRPr="0080386D">
        <w:rPr>
          <w:rFonts w:ascii="Calibri" w:hAnsi="Calibri" w:cs="Times New Roman"/>
          <w:b/>
          <w:bCs/>
          <w:i/>
          <w:iCs/>
          <w:sz w:val="24"/>
          <w:szCs w:val="24"/>
        </w:rPr>
        <w:t>family engagement</w:t>
      </w:r>
      <w:r w:rsidRPr="0080386D">
        <w:rPr>
          <w:rFonts w:ascii="Calibri" w:hAnsi="Calibri" w:cs="Times New Roman"/>
          <w:sz w:val="24"/>
          <w:szCs w:val="24"/>
        </w:rPr>
        <w:t xml:space="preserve"> can contribute tremendously to success of young children. Children whose families are effectively engaged show higher preschool performance and promotion to next grade and more positive engagement with peers, adults, and learning. Successful </w:t>
      </w:r>
      <w:r w:rsidRPr="0080386D">
        <w:rPr>
          <w:rFonts w:ascii="Calibri" w:hAnsi="Calibri" w:cs="Times New Roman"/>
          <w:b/>
          <w:bCs/>
          <w:i/>
          <w:iCs/>
          <w:sz w:val="24"/>
          <w:szCs w:val="24"/>
        </w:rPr>
        <w:t>family engagement</w:t>
      </w:r>
      <w:r w:rsidRPr="0080386D">
        <w:rPr>
          <w:rFonts w:ascii="Calibri" w:hAnsi="Calibri" w:cs="Times New Roman"/>
          <w:sz w:val="24"/>
          <w:szCs w:val="24"/>
        </w:rPr>
        <w:t xml:space="preserve"> has even been shown to buffer the negative impact of poverty on academic and behavioral outcomes (Harvard Family Research Project, 2006). But true family engagement requires different approaches than the traditional methods used to support parent involvement. How are you engaging families as partners, decision makers, and experts?</w:t>
      </w:r>
    </w:p>
    <w:p w:rsidR="0080386D" w:rsidRPr="006D7946" w:rsidRDefault="0080386D" w:rsidP="0080386D">
      <w:pPr>
        <w:spacing w:line="264" w:lineRule="auto"/>
        <w:ind w:left="720"/>
        <w:rPr>
          <w:rFonts w:ascii="Calibri" w:hAnsi="Calibri" w:cs="Times New Roman"/>
          <w:sz w:val="8"/>
          <w:szCs w:val="8"/>
        </w:rPr>
      </w:pPr>
    </w:p>
    <w:p w:rsidR="0080386D" w:rsidRDefault="0080386D" w:rsidP="006D7946">
      <w:pPr>
        <w:numPr>
          <w:ilvl w:val="0"/>
          <w:numId w:val="10"/>
        </w:numPr>
        <w:rPr>
          <w:rFonts w:ascii="Calibri" w:hAnsi="Calibri" w:cs="Times New Roman"/>
          <w:sz w:val="24"/>
          <w:szCs w:val="24"/>
        </w:rPr>
      </w:pPr>
      <w:r w:rsidRPr="0080386D">
        <w:rPr>
          <w:rFonts w:ascii="Calibri" w:hAnsi="Calibri" w:cs="Times New Roman"/>
          <w:sz w:val="24"/>
          <w:szCs w:val="24"/>
        </w:rPr>
        <w:t xml:space="preserve">Do the </w:t>
      </w:r>
      <w:r w:rsidRPr="0080386D">
        <w:rPr>
          <w:rFonts w:ascii="Calibri" w:hAnsi="Calibri" w:cs="Times New Roman"/>
          <w:b/>
          <w:bCs/>
          <w:i/>
          <w:iCs/>
          <w:sz w:val="24"/>
          <w:szCs w:val="24"/>
        </w:rPr>
        <w:t>environments</w:t>
      </w:r>
      <w:r w:rsidRPr="0080386D">
        <w:rPr>
          <w:rFonts w:ascii="Calibri" w:hAnsi="Calibri" w:cs="Times New Roman"/>
          <w:sz w:val="24"/>
          <w:szCs w:val="24"/>
        </w:rPr>
        <w:t xml:space="preserve"> in which you support young children (inside and out) authentically reflect the children and families you serve? </w:t>
      </w:r>
      <w:r w:rsidR="00110C26">
        <w:rPr>
          <w:rFonts w:ascii="Calibri" w:hAnsi="Calibri" w:cs="Times New Roman"/>
          <w:sz w:val="24"/>
          <w:szCs w:val="24"/>
        </w:rPr>
        <w:t xml:space="preserve">What preventative </w:t>
      </w:r>
      <w:r w:rsidR="00110C26" w:rsidRPr="00110C26">
        <w:rPr>
          <w:rFonts w:ascii="Calibri" w:hAnsi="Calibri" w:cs="Times New Roman"/>
          <w:sz w:val="24"/>
          <w:szCs w:val="24"/>
        </w:rPr>
        <w:t>mechanisms</w:t>
      </w:r>
      <w:r w:rsidR="00110C26">
        <w:rPr>
          <w:rFonts w:ascii="Calibri" w:hAnsi="Calibri" w:cs="Times New Roman"/>
          <w:sz w:val="24"/>
          <w:szCs w:val="24"/>
        </w:rPr>
        <w:t xml:space="preserve"> are in place to minimize occurrences of challenging behavior? </w:t>
      </w:r>
      <w:r w:rsidRPr="0080386D">
        <w:rPr>
          <w:rFonts w:ascii="Calibri" w:hAnsi="Calibri" w:cs="Times New Roman"/>
          <w:sz w:val="24"/>
          <w:szCs w:val="24"/>
        </w:rPr>
        <w:t xml:space="preserve">Do the </w:t>
      </w:r>
      <w:r w:rsidRPr="0080386D">
        <w:rPr>
          <w:rFonts w:ascii="Calibri" w:hAnsi="Calibri" w:cs="Times New Roman"/>
          <w:b/>
          <w:bCs/>
          <w:i/>
          <w:iCs/>
          <w:sz w:val="24"/>
          <w:szCs w:val="24"/>
        </w:rPr>
        <w:t>practices</w:t>
      </w:r>
      <w:r w:rsidRPr="0080386D">
        <w:rPr>
          <w:rFonts w:ascii="Calibri" w:hAnsi="Calibri" w:cs="Times New Roman"/>
          <w:sz w:val="24"/>
          <w:szCs w:val="24"/>
        </w:rPr>
        <w:t xml:space="preserve"> (everything from greetings and praise to guidance and groupings) employed each day to support each child reflect knowledge of cultural differences, family priorities, and evidence-based practices? With mounting evidence that children benefit from programs that build congruency with the cultural beliefs, values, and priorities of the families served, many programs are looking for ways to incorporate authentic aspects of home into both their spaces and the learning that is facilitated in those spaces.</w:t>
      </w:r>
    </w:p>
    <w:p w:rsidR="006D7946" w:rsidRDefault="006D7946" w:rsidP="006D7946">
      <w:pPr>
        <w:pStyle w:val="ListParagraph"/>
        <w:rPr>
          <w:rFonts w:ascii="Calibri" w:hAnsi="Calibri" w:cs="Times New Roman"/>
          <w:sz w:val="24"/>
          <w:szCs w:val="24"/>
        </w:rPr>
      </w:pPr>
    </w:p>
    <w:p w:rsidR="006D7946" w:rsidRPr="0080386D" w:rsidRDefault="006D7946" w:rsidP="006D7946">
      <w:pPr>
        <w:numPr>
          <w:ilvl w:val="0"/>
          <w:numId w:val="10"/>
        </w:numPr>
        <w:rPr>
          <w:rFonts w:ascii="Calibri" w:hAnsi="Calibri" w:cs="Times New Roman"/>
          <w:sz w:val="24"/>
          <w:szCs w:val="24"/>
        </w:rPr>
      </w:pPr>
      <w:r>
        <w:rPr>
          <w:rFonts w:ascii="Calibri" w:hAnsi="Calibri" w:cs="Times New Roman"/>
          <w:sz w:val="24"/>
          <w:szCs w:val="24"/>
        </w:rPr>
        <w:t xml:space="preserve">Does your </w:t>
      </w:r>
      <w:r w:rsidRPr="006D7946">
        <w:rPr>
          <w:rFonts w:ascii="Calibri" w:hAnsi="Calibri" w:cs="Times New Roman"/>
          <w:b/>
          <w:i/>
          <w:sz w:val="24"/>
          <w:szCs w:val="24"/>
        </w:rPr>
        <w:t>curriculum</w:t>
      </w:r>
      <w:r>
        <w:rPr>
          <w:rFonts w:ascii="Calibri" w:hAnsi="Calibri" w:cs="Times New Roman"/>
          <w:sz w:val="24"/>
          <w:szCs w:val="24"/>
        </w:rPr>
        <w:t xml:space="preserve"> provide consistent opportunities to individualize for children who learn differently (and what child doesn’t)</w:t>
      </w:r>
      <w:r w:rsidR="00110C26">
        <w:rPr>
          <w:rFonts w:ascii="Calibri" w:hAnsi="Calibri" w:cs="Times New Roman"/>
          <w:sz w:val="24"/>
          <w:szCs w:val="24"/>
        </w:rPr>
        <w:t>?</w:t>
      </w:r>
      <w:r>
        <w:rPr>
          <w:rFonts w:ascii="Calibri" w:hAnsi="Calibri" w:cs="Times New Roman"/>
          <w:sz w:val="24"/>
          <w:szCs w:val="24"/>
        </w:rPr>
        <w:t xml:space="preserve"> </w:t>
      </w:r>
      <w:r w:rsidR="00110C26">
        <w:rPr>
          <w:rFonts w:ascii="Calibri" w:hAnsi="Calibri" w:cs="Times New Roman"/>
          <w:sz w:val="24"/>
          <w:szCs w:val="24"/>
        </w:rPr>
        <w:t>For example, incorporating an emphasis on universal design for learning can support learning for children who are dual language learners, child</w:t>
      </w:r>
      <w:r w:rsidR="003E3CAE">
        <w:rPr>
          <w:rFonts w:ascii="Calibri" w:hAnsi="Calibri" w:cs="Times New Roman"/>
          <w:sz w:val="24"/>
          <w:szCs w:val="24"/>
        </w:rPr>
        <w:t>ren</w:t>
      </w:r>
      <w:r w:rsidR="00110C26">
        <w:rPr>
          <w:rFonts w:ascii="Calibri" w:hAnsi="Calibri" w:cs="Times New Roman"/>
          <w:sz w:val="24"/>
          <w:szCs w:val="24"/>
        </w:rPr>
        <w:t xml:space="preserve"> with different learning styles and needs, and children who may not have had prior learning experiences and opportunities.</w:t>
      </w:r>
    </w:p>
    <w:p w:rsidR="0080386D" w:rsidRPr="0080386D" w:rsidRDefault="0080386D" w:rsidP="0080386D">
      <w:pPr>
        <w:rPr>
          <w:rFonts w:ascii="Calibri" w:hAnsi="Calibri" w:cs="Times New Roman"/>
          <w:sz w:val="24"/>
          <w:szCs w:val="24"/>
        </w:rPr>
      </w:pPr>
    </w:p>
    <w:p w:rsidR="0080386D" w:rsidRPr="0080386D" w:rsidRDefault="0080386D" w:rsidP="0080386D">
      <w:pPr>
        <w:numPr>
          <w:ilvl w:val="0"/>
          <w:numId w:val="10"/>
        </w:numPr>
        <w:spacing w:line="264" w:lineRule="auto"/>
        <w:rPr>
          <w:rFonts w:ascii="Calibri" w:hAnsi="Calibri" w:cs="Times New Roman"/>
          <w:sz w:val="24"/>
          <w:szCs w:val="24"/>
        </w:rPr>
      </w:pPr>
      <w:r w:rsidRPr="0080386D">
        <w:rPr>
          <w:rFonts w:ascii="Calibri" w:hAnsi="Calibri" w:cs="Times New Roman"/>
          <w:b/>
          <w:bCs/>
          <w:i/>
          <w:iCs/>
          <w:sz w:val="24"/>
          <w:szCs w:val="24"/>
        </w:rPr>
        <w:lastRenderedPageBreak/>
        <w:t>Professional development</w:t>
      </w:r>
      <w:r w:rsidRPr="0080386D">
        <w:rPr>
          <w:rFonts w:ascii="Calibri" w:hAnsi="Calibri" w:cs="Times New Roman"/>
          <w:sz w:val="24"/>
          <w:szCs w:val="24"/>
        </w:rPr>
        <w:t xml:space="preserve"> refers to the many ways in which we support the adults who work with young children to acquire and apply relevant knowledge and skills. High quality programs incorporate opportunities for training, mentoring, coaching, technical assistance, or other forms of professional development on a regular basis. Building intentional programs requires opportunities for all staff to examine their own culture (and biases), learn</w:t>
      </w:r>
      <w:r w:rsidR="003E3CAE">
        <w:rPr>
          <w:rFonts w:ascii="Calibri" w:hAnsi="Calibri" w:cs="Times New Roman"/>
          <w:sz w:val="24"/>
          <w:szCs w:val="24"/>
        </w:rPr>
        <w:t>ing</w:t>
      </w:r>
      <w:r w:rsidRPr="0080386D">
        <w:rPr>
          <w:rFonts w:ascii="Calibri" w:hAnsi="Calibri" w:cs="Times New Roman"/>
          <w:sz w:val="24"/>
          <w:szCs w:val="24"/>
        </w:rPr>
        <w:t xml:space="preserve"> about the cultures of the children and families, discuss and try out intentional approaches, reflect on how well those changes worked (or didn’t), and adjust accordingly. How intentionally are you incorporati</w:t>
      </w:r>
      <w:r w:rsidR="00110C26">
        <w:rPr>
          <w:rFonts w:ascii="Calibri" w:hAnsi="Calibri" w:cs="Times New Roman"/>
          <w:sz w:val="24"/>
          <w:szCs w:val="24"/>
        </w:rPr>
        <w:t>ng these opportunities into informal (meetings, conversations) and formal (training, supervision)</w:t>
      </w:r>
      <w:r w:rsidRPr="0080386D">
        <w:rPr>
          <w:rFonts w:ascii="Calibri" w:hAnsi="Calibri" w:cs="Times New Roman"/>
          <w:sz w:val="24"/>
          <w:szCs w:val="24"/>
        </w:rPr>
        <w:t xml:space="preserve"> provided for your colleagues?</w:t>
      </w:r>
    </w:p>
    <w:p w:rsidR="0080386D" w:rsidRDefault="0080386D" w:rsidP="00645B51">
      <w:pPr>
        <w:pStyle w:val="NormalWeb"/>
        <w:spacing w:before="0" w:beforeAutospacing="0" w:after="0" w:afterAutospacing="0" w:line="264" w:lineRule="auto"/>
        <w:rPr>
          <w:rFonts w:asciiTheme="minorHAnsi" w:eastAsiaTheme="minorHAnsi" w:hAnsiTheme="minorHAnsi" w:cstheme="minorBidi"/>
        </w:rPr>
      </w:pPr>
    </w:p>
    <w:p w:rsidR="003E3CAE" w:rsidRDefault="00440971" w:rsidP="00645B51">
      <w:pPr>
        <w:pStyle w:val="NormalWeb"/>
        <w:spacing w:before="0" w:beforeAutospacing="0" w:after="0" w:afterAutospacing="0" w:line="264" w:lineRule="auto"/>
        <w:rPr>
          <w:rFonts w:asciiTheme="minorHAnsi" w:eastAsiaTheme="minorHAnsi" w:hAnsiTheme="minorHAnsi" w:cstheme="minorBidi"/>
        </w:rPr>
      </w:pPr>
      <w:r>
        <w:rPr>
          <w:rFonts w:asciiTheme="minorHAnsi" w:eastAsiaTheme="minorHAnsi" w:hAnsiTheme="minorHAnsi" w:cstheme="minorBidi"/>
        </w:rPr>
        <w:t xml:space="preserve">Bold, committed leaders will view </w:t>
      </w:r>
      <w:r w:rsidR="003E3CAE">
        <w:rPr>
          <w:rFonts w:asciiTheme="minorHAnsi" w:eastAsiaTheme="minorHAnsi" w:hAnsiTheme="minorHAnsi" w:cstheme="minorBidi"/>
        </w:rPr>
        <w:t xml:space="preserve">the </w:t>
      </w:r>
      <w:r>
        <w:rPr>
          <w:rFonts w:asciiTheme="minorHAnsi" w:eastAsiaTheme="minorHAnsi" w:hAnsiTheme="minorHAnsi" w:cstheme="minorBidi"/>
        </w:rPr>
        <w:t xml:space="preserve">set of questions </w:t>
      </w:r>
      <w:r w:rsidR="00110C26">
        <w:rPr>
          <w:rFonts w:asciiTheme="minorHAnsi" w:eastAsiaTheme="minorHAnsi" w:hAnsiTheme="minorHAnsi" w:cstheme="minorBidi"/>
        </w:rPr>
        <w:t xml:space="preserve">above as prompts to do one of four things: </w:t>
      </w:r>
    </w:p>
    <w:p w:rsidR="00110C26" w:rsidRDefault="00110C26" w:rsidP="00645B51">
      <w:pPr>
        <w:pStyle w:val="NormalWeb"/>
        <w:spacing w:before="0" w:beforeAutospacing="0" w:after="0" w:afterAutospacing="0" w:line="264" w:lineRule="auto"/>
        <w:rPr>
          <w:rFonts w:asciiTheme="minorHAnsi" w:eastAsiaTheme="minorHAnsi" w:hAnsiTheme="minorHAnsi" w:cstheme="minorBidi"/>
        </w:rPr>
      </w:pPr>
      <w:r>
        <w:rPr>
          <w:rFonts w:asciiTheme="minorHAnsi" w:eastAsiaTheme="minorHAnsi" w:hAnsiTheme="minorHAnsi" w:cstheme="minorBidi"/>
        </w:rPr>
        <w:t xml:space="preserve">1) </w:t>
      </w:r>
      <w:proofErr w:type="gramStart"/>
      <w:r>
        <w:rPr>
          <w:rFonts w:asciiTheme="minorHAnsi" w:eastAsiaTheme="minorHAnsi" w:hAnsiTheme="minorHAnsi" w:cstheme="minorBidi"/>
        </w:rPr>
        <w:t>reflect</w:t>
      </w:r>
      <w:proofErr w:type="gramEnd"/>
      <w:r>
        <w:rPr>
          <w:rFonts w:asciiTheme="minorHAnsi" w:eastAsiaTheme="minorHAnsi" w:hAnsiTheme="minorHAnsi" w:cstheme="minorBidi"/>
        </w:rPr>
        <w:t xml:space="preserve"> on the policies, environments, interactions, curricula, and professional development they have worked hard to put in place to support each and every child and family;</w:t>
      </w:r>
    </w:p>
    <w:p w:rsidR="007A733A" w:rsidRPr="007A733A" w:rsidRDefault="007A733A" w:rsidP="00645B51">
      <w:pPr>
        <w:pStyle w:val="NormalWeb"/>
        <w:spacing w:before="0" w:beforeAutospacing="0" w:after="0" w:afterAutospacing="0" w:line="264" w:lineRule="auto"/>
        <w:rPr>
          <w:rFonts w:asciiTheme="minorHAnsi" w:eastAsiaTheme="minorHAnsi" w:hAnsiTheme="minorHAnsi" w:cstheme="minorBidi"/>
          <w:sz w:val="8"/>
          <w:szCs w:val="8"/>
        </w:rPr>
      </w:pPr>
    </w:p>
    <w:p w:rsidR="00110C26" w:rsidRDefault="00110C26" w:rsidP="00645B51">
      <w:pPr>
        <w:pStyle w:val="NormalWeb"/>
        <w:spacing w:before="0" w:beforeAutospacing="0" w:after="0" w:afterAutospacing="0" w:line="264" w:lineRule="auto"/>
        <w:rPr>
          <w:rFonts w:asciiTheme="minorHAnsi" w:eastAsiaTheme="minorHAnsi" w:hAnsiTheme="minorHAnsi" w:cstheme="minorBidi"/>
        </w:rPr>
      </w:pPr>
      <w:r>
        <w:rPr>
          <w:rFonts w:asciiTheme="minorHAnsi" w:eastAsiaTheme="minorHAnsi" w:hAnsiTheme="minorHAnsi" w:cstheme="minorBidi"/>
        </w:rPr>
        <w:t xml:space="preserve">2) examine current structures and consider options for strengthening and enhancing them. This might start with viewing the policy documents mentioned previously, each of which has evidence sources, examples of exemplary practices, and resources.  </w:t>
      </w:r>
    </w:p>
    <w:p w:rsidR="007A733A" w:rsidRPr="007A733A" w:rsidRDefault="007A733A" w:rsidP="00645B51">
      <w:pPr>
        <w:pStyle w:val="NormalWeb"/>
        <w:spacing w:before="0" w:beforeAutospacing="0" w:after="0" w:afterAutospacing="0" w:line="264" w:lineRule="auto"/>
        <w:rPr>
          <w:rFonts w:asciiTheme="minorHAnsi" w:eastAsiaTheme="minorHAnsi" w:hAnsiTheme="minorHAnsi" w:cstheme="minorBidi"/>
          <w:sz w:val="8"/>
          <w:szCs w:val="8"/>
        </w:rPr>
      </w:pPr>
    </w:p>
    <w:p w:rsidR="007A733A" w:rsidRDefault="00110C26" w:rsidP="007A733A">
      <w:pPr>
        <w:pStyle w:val="NormalWeb"/>
        <w:spacing w:before="0" w:beforeAutospacing="0" w:after="0" w:afterAutospacing="0" w:line="264" w:lineRule="auto"/>
        <w:rPr>
          <w:rFonts w:asciiTheme="minorHAnsi" w:eastAsiaTheme="minorHAnsi" w:hAnsiTheme="minorHAnsi" w:cstheme="minorBidi"/>
        </w:rPr>
      </w:pPr>
      <w:r>
        <w:rPr>
          <w:rFonts w:asciiTheme="minorHAnsi" w:eastAsiaTheme="minorHAnsi" w:hAnsiTheme="minorHAnsi" w:cstheme="minorBidi"/>
        </w:rPr>
        <w:t>3) begin the process of identifying opportunities to be more explicit and in</w:t>
      </w:r>
      <w:r w:rsidR="007A733A">
        <w:rPr>
          <w:rFonts w:asciiTheme="minorHAnsi" w:eastAsiaTheme="minorHAnsi" w:hAnsiTheme="minorHAnsi" w:cstheme="minorBidi"/>
        </w:rPr>
        <w:t xml:space="preserve">tentional. A starting point for new conversations may be conversations with </w:t>
      </w:r>
      <w:r w:rsidR="00440971">
        <w:rPr>
          <w:rFonts w:asciiTheme="minorHAnsi" w:eastAsiaTheme="minorHAnsi" w:hAnsiTheme="minorHAnsi" w:cstheme="minorBidi"/>
        </w:rPr>
        <w:t xml:space="preserve">diverse family members and community partners about the extent to which they see intentionality reflected in </w:t>
      </w:r>
      <w:r w:rsidR="007A733A">
        <w:rPr>
          <w:rFonts w:asciiTheme="minorHAnsi" w:eastAsiaTheme="minorHAnsi" w:hAnsiTheme="minorHAnsi" w:cstheme="minorBidi"/>
        </w:rPr>
        <w:t>your program;</w:t>
      </w:r>
      <w:r w:rsidR="003E3CAE">
        <w:rPr>
          <w:rFonts w:asciiTheme="minorHAnsi" w:eastAsiaTheme="minorHAnsi" w:hAnsiTheme="minorHAnsi" w:cstheme="minorBidi"/>
        </w:rPr>
        <w:t xml:space="preserve"> or</w:t>
      </w:r>
    </w:p>
    <w:p w:rsidR="007A733A" w:rsidRPr="007A733A" w:rsidRDefault="007A733A" w:rsidP="00645B51">
      <w:pPr>
        <w:pStyle w:val="NormalWeb"/>
        <w:spacing w:before="0" w:beforeAutospacing="0" w:after="0" w:afterAutospacing="0" w:line="264" w:lineRule="auto"/>
        <w:rPr>
          <w:rFonts w:asciiTheme="minorHAnsi" w:eastAsiaTheme="minorHAnsi" w:hAnsiTheme="minorHAnsi" w:cstheme="minorBidi"/>
          <w:sz w:val="8"/>
          <w:szCs w:val="8"/>
        </w:rPr>
      </w:pPr>
    </w:p>
    <w:p w:rsidR="007A733A" w:rsidRDefault="007A733A" w:rsidP="00645B51">
      <w:pPr>
        <w:pStyle w:val="NormalWeb"/>
        <w:spacing w:before="0" w:beforeAutospacing="0" w:after="0" w:afterAutospacing="0" w:line="264" w:lineRule="auto"/>
        <w:rPr>
          <w:rFonts w:asciiTheme="minorHAnsi" w:eastAsiaTheme="minorHAnsi" w:hAnsiTheme="minorHAnsi" w:cstheme="minorBidi"/>
        </w:rPr>
      </w:pPr>
      <w:r>
        <w:rPr>
          <w:rFonts w:asciiTheme="minorHAnsi" w:eastAsiaTheme="minorHAnsi" w:hAnsiTheme="minorHAnsi" w:cstheme="minorBidi"/>
        </w:rPr>
        <w:t>4) nothing.</w:t>
      </w:r>
    </w:p>
    <w:p w:rsidR="00440971" w:rsidRDefault="00440971" w:rsidP="00645B51">
      <w:pPr>
        <w:pStyle w:val="NormalWeb"/>
        <w:spacing w:before="0" w:beforeAutospacing="0" w:after="0" w:afterAutospacing="0" w:line="264" w:lineRule="auto"/>
        <w:rPr>
          <w:rFonts w:asciiTheme="minorHAnsi" w:eastAsiaTheme="minorHAnsi" w:hAnsiTheme="minorHAnsi" w:cstheme="minorBidi"/>
        </w:rPr>
      </w:pPr>
    </w:p>
    <w:p w:rsidR="00190E21" w:rsidRPr="004E5D05" w:rsidRDefault="00190E21" w:rsidP="00190E21">
      <w:pPr>
        <w:rPr>
          <w:sz w:val="24"/>
          <w:szCs w:val="24"/>
        </w:rPr>
      </w:pPr>
      <w:r w:rsidRPr="004E5D05">
        <w:rPr>
          <w:sz w:val="24"/>
          <w:szCs w:val="24"/>
        </w:rPr>
        <w:t>THE DIFFERENCE YOU CAN MAKE</w:t>
      </w:r>
    </w:p>
    <w:p w:rsidR="00D76D72" w:rsidRDefault="00D76D72" w:rsidP="00190E21">
      <w:pPr>
        <w:rPr>
          <w:sz w:val="24"/>
          <w:szCs w:val="24"/>
        </w:rPr>
      </w:pPr>
    </w:p>
    <w:p w:rsidR="00190E21" w:rsidRDefault="00D76D72" w:rsidP="00190E21">
      <w:pPr>
        <w:rPr>
          <w:sz w:val="24"/>
          <w:szCs w:val="24"/>
        </w:rPr>
      </w:pPr>
      <w:r>
        <w:rPr>
          <w:sz w:val="24"/>
          <w:szCs w:val="24"/>
        </w:rPr>
        <w:t>At</w:t>
      </w:r>
      <w:r w:rsidR="00190E21" w:rsidRPr="004E5D05">
        <w:rPr>
          <w:sz w:val="24"/>
          <w:szCs w:val="24"/>
        </w:rPr>
        <w:t xml:space="preserve"> the end of the day, it will be easy to identify the leaders who use explicit and intentional approaches to support each child and family.  They will be the individuals who will be able to say to any family member, “we designed this program with </w:t>
      </w:r>
      <w:r w:rsidR="00190E21" w:rsidRPr="002052FF">
        <w:rPr>
          <w:b/>
          <w:i/>
          <w:sz w:val="24"/>
          <w:szCs w:val="24"/>
        </w:rPr>
        <w:t>your</w:t>
      </w:r>
      <w:r w:rsidR="00190E21" w:rsidRPr="004E5D05">
        <w:rPr>
          <w:sz w:val="24"/>
          <w:szCs w:val="24"/>
        </w:rPr>
        <w:t xml:space="preserve"> child in mind. Let me tell you how.” And they will</w:t>
      </w:r>
      <w:r w:rsidR="002052FF">
        <w:rPr>
          <w:sz w:val="24"/>
          <w:szCs w:val="24"/>
        </w:rPr>
        <w:t xml:space="preserve"> be able to do just that</w:t>
      </w:r>
      <w:r w:rsidR="00190E21" w:rsidRPr="004E5D05">
        <w:rPr>
          <w:sz w:val="24"/>
          <w:szCs w:val="24"/>
        </w:rPr>
        <w:t xml:space="preserve">. </w:t>
      </w:r>
    </w:p>
    <w:p w:rsidR="007A733A" w:rsidRDefault="007A733A" w:rsidP="00190E21">
      <w:pPr>
        <w:rPr>
          <w:sz w:val="24"/>
          <w:szCs w:val="24"/>
        </w:rPr>
      </w:pPr>
    </w:p>
    <w:p w:rsidR="00A75399" w:rsidRPr="004E5D05" w:rsidRDefault="00A75399"/>
    <w:p w:rsidR="00A75399" w:rsidRPr="0027017A" w:rsidRDefault="00A75399">
      <w:pPr>
        <w:rPr>
          <w:b/>
          <w:sz w:val="24"/>
          <w:szCs w:val="24"/>
        </w:rPr>
      </w:pPr>
      <w:r w:rsidRPr="0027017A">
        <w:rPr>
          <w:b/>
          <w:sz w:val="24"/>
          <w:szCs w:val="24"/>
        </w:rPr>
        <w:t>References</w:t>
      </w:r>
    </w:p>
    <w:p w:rsidR="003E3CAE" w:rsidRDefault="003E3CAE" w:rsidP="007A1096">
      <w:pPr>
        <w:ind w:left="360" w:hanging="360"/>
        <w:rPr>
          <w:rFonts w:eastAsiaTheme="minorEastAsia" w:cstheme="minorHAnsi"/>
          <w:bCs/>
          <w:kern w:val="24"/>
          <w:sz w:val="24"/>
          <w:szCs w:val="24"/>
        </w:rPr>
      </w:pPr>
      <w:proofErr w:type="gramStart"/>
      <w:r w:rsidRPr="003E3CAE">
        <w:rPr>
          <w:rFonts w:cs="Arial"/>
          <w:bCs/>
          <w:sz w:val="24"/>
        </w:rPr>
        <w:t>2013 Part B Child Count and Education Environments Data File.</w:t>
      </w:r>
      <w:proofErr w:type="gramEnd"/>
      <w:r w:rsidRPr="003E3CAE">
        <w:rPr>
          <w:rFonts w:cs="Arial"/>
          <w:bCs/>
          <w:sz w:val="24"/>
        </w:rPr>
        <w:t xml:space="preserve"> Retrieved </w:t>
      </w:r>
      <w:proofErr w:type="gramStart"/>
      <w:r w:rsidRPr="003E3CAE">
        <w:rPr>
          <w:rFonts w:cs="Arial"/>
          <w:bCs/>
          <w:sz w:val="24"/>
        </w:rPr>
        <w:t xml:space="preserve">from  </w:t>
      </w:r>
      <w:proofErr w:type="gramEnd"/>
      <w:r w:rsidRPr="003E3CAE">
        <w:fldChar w:fldCharType="begin"/>
      </w:r>
      <w:r w:rsidRPr="003E3CAE">
        <w:rPr>
          <w:sz w:val="20"/>
        </w:rPr>
        <w:instrText xml:space="preserve"> HYPERLINK "http://www2.ed.gov/policy/speced/guid/earlylearning/joint-statement-full-text.pdf" </w:instrText>
      </w:r>
      <w:r w:rsidRPr="003E3CAE">
        <w:fldChar w:fldCharType="separate"/>
      </w:r>
      <w:r w:rsidRPr="003E3CAE">
        <w:rPr>
          <w:rStyle w:val="Hyperlink"/>
          <w:rFonts w:cs="Arial"/>
          <w:b/>
          <w:bCs/>
          <w:sz w:val="20"/>
          <w:u w:val="none"/>
        </w:rPr>
        <w:t>http://www2.ed.gov/policy/speced/guid/earlylearning/joint-statement-full-text.pdf</w:t>
      </w:r>
      <w:r w:rsidRPr="003E3CAE">
        <w:rPr>
          <w:rStyle w:val="Hyperlink"/>
          <w:rFonts w:cs="Arial"/>
          <w:b/>
          <w:bCs/>
          <w:sz w:val="20"/>
          <w:u w:val="none"/>
        </w:rPr>
        <w:fldChar w:fldCharType="end"/>
      </w:r>
    </w:p>
    <w:p w:rsidR="00495C41" w:rsidRPr="0010610D" w:rsidRDefault="00495C41" w:rsidP="007A1096">
      <w:pPr>
        <w:ind w:left="360" w:hanging="360"/>
        <w:rPr>
          <w:sz w:val="24"/>
          <w:szCs w:val="24"/>
        </w:rPr>
      </w:pPr>
      <w:proofErr w:type="gramStart"/>
      <w:r w:rsidRPr="0010610D">
        <w:rPr>
          <w:rFonts w:eastAsiaTheme="minorEastAsia" w:cstheme="minorHAnsi"/>
          <w:bCs/>
          <w:kern w:val="24"/>
          <w:sz w:val="24"/>
          <w:szCs w:val="24"/>
        </w:rPr>
        <w:t>Aaronson, D., Barrow, L., &amp; Sander, W. (2007).</w:t>
      </w:r>
      <w:proofErr w:type="gramEnd"/>
      <w:r w:rsidRPr="0010610D">
        <w:rPr>
          <w:rFonts w:eastAsiaTheme="minorEastAsia" w:cstheme="minorHAnsi"/>
          <w:bCs/>
          <w:kern w:val="24"/>
          <w:sz w:val="24"/>
          <w:szCs w:val="24"/>
        </w:rPr>
        <w:t xml:space="preserve"> </w:t>
      </w:r>
      <w:hyperlink r:id="rId13" w:history="1">
        <w:r w:rsidRPr="0010610D">
          <w:rPr>
            <w:rFonts w:eastAsiaTheme="minorEastAsia" w:cstheme="minorHAnsi"/>
            <w:bCs/>
            <w:kern w:val="24"/>
            <w:sz w:val="24"/>
            <w:szCs w:val="24"/>
          </w:rPr>
          <w:t>Teachers and stud</w:t>
        </w:r>
        <w:r w:rsidR="00CF414C">
          <w:rPr>
            <w:rFonts w:eastAsiaTheme="minorEastAsia" w:cstheme="minorHAnsi"/>
            <w:bCs/>
            <w:kern w:val="24"/>
            <w:sz w:val="24"/>
            <w:szCs w:val="24"/>
          </w:rPr>
          <w:t>ent achievement in the Chicago p</w:t>
        </w:r>
        <w:r w:rsidRPr="0010610D">
          <w:rPr>
            <w:rFonts w:eastAsiaTheme="minorEastAsia" w:cstheme="minorHAnsi"/>
            <w:bCs/>
            <w:kern w:val="24"/>
            <w:sz w:val="24"/>
            <w:szCs w:val="24"/>
          </w:rPr>
          <w:t>u</w:t>
        </w:r>
        <w:r w:rsidR="00CF414C">
          <w:rPr>
            <w:rFonts w:eastAsiaTheme="minorEastAsia" w:cstheme="minorHAnsi"/>
            <w:bCs/>
            <w:kern w:val="24"/>
            <w:sz w:val="24"/>
            <w:szCs w:val="24"/>
          </w:rPr>
          <w:t>blic high s</w:t>
        </w:r>
        <w:r w:rsidRPr="0010610D">
          <w:rPr>
            <w:rFonts w:eastAsiaTheme="minorEastAsia" w:cstheme="minorHAnsi"/>
            <w:bCs/>
            <w:kern w:val="24"/>
            <w:sz w:val="24"/>
            <w:szCs w:val="24"/>
          </w:rPr>
          <w:t>chools</w:t>
        </w:r>
      </w:hyperlink>
      <w:r w:rsidRPr="0010610D">
        <w:rPr>
          <w:rFonts w:eastAsiaTheme="minorEastAsia" w:cstheme="minorHAnsi"/>
          <w:bCs/>
          <w:kern w:val="24"/>
          <w:sz w:val="24"/>
          <w:szCs w:val="24"/>
        </w:rPr>
        <w:t xml:space="preserve">. </w:t>
      </w:r>
      <w:hyperlink r:id="rId14" w:history="1">
        <w:r w:rsidRPr="0010610D">
          <w:rPr>
            <w:rFonts w:eastAsiaTheme="minorEastAsia" w:cstheme="minorHAnsi"/>
            <w:bCs/>
            <w:i/>
            <w:kern w:val="24"/>
            <w:sz w:val="24"/>
            <w:szCs w:val="24"/>
          </w:rPr>
          <w:t>Journal of Labor Economics</w:t>
        </w:r>
      </w:hyperlink>
      <w:r w:rsidRPr="0010610D">
        <w:rPr>
          <w:rFonts w:eastAsiaTheme="minorEastAsia" w:cstheme="minorHAnsi"/>
          <w:bCs/>
          <w:i/>
          <w:kern w:val="24"/>
          <w:sz w:val="24"/>
          <w:szCs w:val="24"/>
        </w:rPr>
        <w:t>, University of Chicago Press, 25</w:t>
      </w:r>
      <w:r w:rsidRPr="0010610D">
        <w:rPr>
          <w:rFonts w:eastAsiaTheme="minorEastAsia" w:cstheme="minorHAnsi"/>
          <w:bCs/>
          <w:kern w:val="24"/>
          <w:sz w:val="24"/>
          <w:szCs w:val="24"/>
        </w:rPr>
        <w:t>, 95-135.</w:t>
      </w:r>
    </w:p>
    <w:p w:rsidR="00495C41" w:rsidRDefault="00495C41" w:rsidP="007A1096">
      <w:pPr>
        <w:ind w:left="360" w:hanging="360"/>
        <w:rPr>
          <w:rFonts w:eastAsiaTheme="minorEastAsia" w:cstheme="minorHAnsi"/>
          <w:b/>
          <w:bCs/>
          <w:kern w:val="24"/>
          <w:sz w:val="20"/>
          <w:szCs w:val="24"/>
        </w:rPr>
      </w:pPr>
      <w:r w:rsidRPr="0010610D">
        <w:rPr>
          <w:rFonts w:eastAsiaTheme="minorEastAsia" w:cstheme="minorHAnsi"/>
          <w:bCs/>
          <w:kern w:val="24"/>
          <w:sz w:val="24"/>
          <w:szCs w:val="24"/>
        </w:rPr>
        <w:t xml:space="preserve">Darling-Hammond, L. (2000). Teacher quality and student achievement: A review of state policy evidence. </w:t>
      </w:r>
      <w:r w:rsidRPr="0010610D">
        <w:rPr>
          <w:rFonts w:eastAsiaTheme="minorEastAsia" w:cstheme="minorHAnsi"/>
          <w:bCs/>
          <w:i/>
          <w:kern w:val="24"/>
          <w:sz w:val="24"/>
          <w:szCs w:val="24"/>
        </w:rPr>
        <w:t>Education Policy Analysis Archives</w:t>
      </w:r>
      <w:r w:rsidR="00393F95">
        <w:rPr>
          <w:rFonts w:eastAsiaTheme="minorEastAsia" w:cstheme="minorHAnsi"/>
          <w:bCs/>
          <w:i/>
          <w:kern w:val="24"/>
          <w:sz w:val="24"/>
          <w:szCs w:val="24"/>
        </w:rPr>
        <w:t>,</w:t>
      </w:r>
      <w:r w:rsidRPr="0010610D">
        <w:rPr>
          <w:rFonts w:eastAsiaTheme="minorEastAsia" w:cstheme="minorHAnsi"/>
          <w:bCs/>
          <w:i/>
          <w:kern w:val="24"/>
          <w:sz w:val="24"/>
          <w:szCs w:val="24"/>
        </w:rPr>
        <w:t xml:space="preserve"> 8</w:t>
      </w:r>
      <w:r w:rsidRPr="0010610D">
        <w:rPr>
          <w:rFonts w:eastAsiaTheme="minorEastAsia" w:cstheme="minorHAnsi"/>
          <w:bCs/>
          <w:kern w:val="24"/>
          <w:sz w:val="24"/>
          <w:szCs w:val="24"/>
        </w:rPr>
        <w:t>(1)</w:t>
      </w:r>
      <w:r w:rsidR="00CF414C">
        <w:rPr>
          <w:rFonts w:eastAsiaTheme="minorEastAsia" w:cstheme="minorHAnsi"/>
          <w:bCs/>
          <w:kern w:val="24"/>
          <w:sz w:val="24"/>
          <w:szCs w:val="24"/>
        </w:rPr>
        <w:t>, 1–44</w:t>
      </w:r>
      <w:r w:rsidRPr="0010610D">
        <w:rPr>
          <w:rFonts w:eastAsiaTheme="minorEastAsia" w:cstheme="minorHAnsi"/>
          <w:bCs/>
          <w:kern w:val="24"/>
          <w:sz w:val="24"/>
          <w:szCs w:val="24"/>
        </w:rPr>
        <w:t xml:space="preserve">. </w:t>
      </w:r>
      <w:hyperlink r:id="rId15" w:history="1">
        <w:r w:rsidRPr="00495C41">
          <w:rPr>
            <w:rStyle w:val="Hyperlink"/>
            <w:rFonts w:eastAsiaTheme="minorEastAsia" w:cstheme="minorHAnsi"/>
            <w:b/>
            <w:bCs/>
            <w:kern w:val="24"/>
            <w:sz w:val="20"/>
            <w:szCs w:val="24"/>
            <w:u w:val="none"/>
          </w:rPr>
          <w:t>http://olam.ed.asu.edu/epaa/v8n1</w:t>
        </w:r>
      </w:hyperlink>
    </w:p>
    <w:p w:rsidR="006E0127" w:rsidRPr="004E5D05" w:rsidRDefault="006E0127" w:rsidP="007A1096">
      <w:pPr>
        <w:pStyle w:val="NormalWeb"/>
        <w:spacing w:before="0" w:beforeAutospacing="0" w:after="0" w:afterAutospacing="0"/>
        <w:ind w:left="360" w:hanging="360"/>
        <w:rPr>
          <w:rFonts w:cs="Arial"/>
          <w:b/>
          <w:sz w:val="20"/>
        </w:rPr>
      </w:pPr>
      <w:r w:rsidRPr="00393F95">
        <w:rPr>
          <w:rFonts w:asciiTheme="minorHAnsi" w:hAnsiTheme="minorHAnsi" w:cs="Arial"/>
        </w:rPr>
        <w:lastRenderedPageBreak/>
        <w:t xml:space="preserve">DEC/NAEYC. (2009). </w:t>
      </w:r>
      <w:r w:rsidRPr="00393F95">
        <w:rPr>
          <w:rFonts w:asciiTheme="minorHAnsi" w:hAnsiTheme="minorHAnsi" w:cs="Arial"/>
          <w:i/>
        </w:rPr>
        <w:t>Early childhood inclusion: A joint position statement of the Division for Early Childhood (DEC) and the National Association for the Education of Young Children (NAEYC).</w:t>
      </w:r>
      <w:r w:rsidRPr="00393F95">
        <w:rPr>
          <w:rFonts w:asciiTheme="minorHAnsi" w:hAnsiTheme="minorHAnsi" w:cs="Arial"/>
        </w:rPr>
        <w:t xml:space="preserve"> Chapel Hill: The University of North Carolina, FPG Child Development Institute.</w:t>
      </w:r>
      <w:r w:rsidRPr="004E5D05">
        <w:rPr>
          <w:rFonts w:cs="Arial"/>
        </w:rPr>
        <w:t xml:space="preserve"> </w:t>
      </w:r>
      <w:hyperlink r:id="rId16" w:history="1">
        <w:r w:rsidRPr="00393F95">
          <w:rPr>
            <w:rStyle w:val="Hyperlink"/>
            <w:rFonts w:asciiTheme="minorHAnsi" w:hAnsiTheme="minorHAnsi" w:cs="Arial"/>
            <w:b/>
            <w:sz w:val="20"/>
            <w:szCs w:val="20"/>
            <w:u w:val="none"/>
          </w:rPr>
          <w:t>http://npdci.fpg.unc.edu/</w:t>
        </w:r>
        <w:r w:rsidRPr="00393F95">
          <w:rPr>
            <w:rStyle w:val="Hyperlink"/>
            <w:rFonts w:asciiTheme="minorHAnsi" w:eastAsiaTheme="minorEastAsia" w:hAnsiTheme="minorHAnsi" w:cstheme="minorBidi"/>
            <w:b/>
            <w:kern w:val="24"/>
            <w:sz w:val="20"/>
            <w:szCs w:val="20"/>
            <w:u w:val="none"/>
          </w:rPr>
          <w:t>resources</w:t>
        </w:r>
        <w:r w:rsidRPr="00393F95">
          <w:rPr>
            <w:rStyle w:val="Hyperlink"/>
            <w:rFonts w:asciiTheme="minorHAnsi" w:hAnsiTheme="minorHAnsi" w:cs="Arial"/>
            <w:b/>
            <w:sz w:val="20"/>
            <w:szCs w:val="20"/>
            <w:u w:val="none"/>
          </w:rPr>
          <w:t>/articles/Early_Childhood_Inclusion</w:t>
        </w:r>
      </w:hyperlink>
    </w:p>
    <w:p w:rsidR="00D76D72" w:rsidRDefault="00D76D72" w:rsidP="007A1096">
      <w:pPr>
        <w:pStyle w:val="NormalWeb"/>
        <w:spacing w:before="0" w:beforeAutospacing="0" w:after="0" w:afterAutospacing="0"/>
        <w:ind w:left="360" w:hanging="360"/>
        <w:rPr>
          <w:rFonts w:asciiTheme="minorHAnsi" w:eastAsiaTheme="minorEastAsia" w:hAnsiTheme="minorHAnsi" w:cstheme="minorBidi"/>
          <w:color w:val="000000" w:themeColor="text1"/>
          <w:kern w:val="24"/>
        </w:rPr>
      </w:pPr>
      <w:proofErr w:type="spellStart"/>
      <w:r>
        <w:rPr>
          <w:rFonts w:asciiTheme="minorHAnsi" w:eastAsiaTheme="minorEastAsia" w:hAnsiTheme="minorHAnsi" w:cstheme="minorBidi"/>
          <w:color w:val="000000" w:themeColor="text1"/>
          <w:kern w:val="24"/>
        </w:rPr>
        <w:t>Derman</w:t>
      </w:r>
      <w:proofErr w:type="spellEnd"/>
      <w:r>
        <w:rPr>
          <w:rFonts w:asciiTheme="minorHAnsi" w:eastAsiaTheme="minorEastAsia" w:hAnsiTheme="minorHAnsi" w:cstheme="minorBidi"/>
          <w:color w:val="000000" w:themeColor="text1"/>
          <w:kern w:val="24"/>
        </w:rPr>
        <w:t xml:space="preserve">-Sparks, L., &amp; Edwards, J. O. (2010). </w:t>
      </w:r>
      <w:r w:rsidRPr="00D76D72">
        <w:rPr>
          <w:rFonts w:asciiTheme="minorHAnsi" w:eastAsiaTheme="minorEastAsia" w:hAnsiTheme="minorHAnsi" w:cstheme="minorBidi"/>
          <w:i/>
          <w:color w:val="000000" w:themeColor="text1"/>
          <w:kern w:val="24"/>
        </w:rPr>
        <w:t>Anti-bias education for young children and ourselves</w:t>
      </w:r>
      <w:r>
        <w:rPr>
          <w:rFonts w:asciiTheme="minorHAnsi" w:eastAsiaTheme="minorEastAsia" w:hAnsiTheme="minorHAnsi" w:cstheme="minorBidi"/>
          <w:color w:val="000000" w:themeColor="text1"/>
          <w:kern w:val="24"/>
        </w:rPr>
        <w:t>. Washington, DC: NAEYC.</w:t>
      </w:r>
    </w:p>
    <w:p w:rsidR="00E33FEF" w:rsidRPr="004E5D05" w:rsidRDefault="00E33FEF" w:rsidP="007A1096">
      <w:pPr>
        <w:pStyle w:val="NormalWeb"/>
        <w:spacing w:before="0" w:beforeAutospacing="0" w:after="0" w:afterAutospacing="0"/>
        <w:ind w:left="360" w:hanging="360"/>
        <w:rPr>
          <w:rFonts w:asciiTheme="minorHAnsi" w:eastAsiaTheme="minorEastAsia" w:hAnsiTheme="minorHAnsi" w:cstheme="minorBidi"/>
          <w:b/>
          <w:color w:val="000000" w:themeColor="text1"/>
          <w:kern w:val="24"/>
          <w:sz w:val="20"/>
          <w:szCs w:val="20"/>
        </w:rPr>
      </w:pPr>
      <w:r w:rsidRPr="004E5D05">
        <w:rPr>
          <w:rFonts w:asciiTheme="minorHAnsi" w:eastAsiaTheme="minorEastAsia" w:hAnsiTheme="minorHAnsi" w:cstheme="minorBidi"/>
          <w:color w:val="000000" w:themeColor="text1"/>
          <w:kern w:val="24"/>
        </w:rPr>
        <w:t>Gilliam, W.</w:t>
      </w:r>
      <w:r w:rsidR="00420BDC">
        <w:rPr>
          <w:rFonts w:asciiTheme="minorHAnsi" w:eastAsiaTheme="minorEastAsia" w:hAnsiTheme="minorHAnsi" w:cstheme="minorBidi"/>
          <w:color w:val="000000" w:themeColor="text1"/>
          <w:kern w:val="24"/>
        </w:rPr>
        <w:t xml:space="preserve"> </w:t>
      </w:r>
      <w:r w:rsidRPr="004E5D05">
        <w:rPr>
          <w:rFonts w:asciiTheme="minorHAnsi" w:eastAsiaTheme="minorEastAsia" w:hAnsiTheme="minorHAnsi" w:cstheme="minorBidi"/>
          <w:color w:val="000000" w:themeColor="text1"/>
          <w:kern w:val="24"/>
        </w:rPr>
        <w:t xml:space="preserve">S. (2005). </w:t>
      </w:r>
      <w:proofErr w:type="spellStart"/>
      <w:r w:rsidRPr="004E5D05">
        <w:rPr>
          <w:rFonts w:asciiTheme="minorHAnsi" w:eastAsiaTheme="minorEastAsia" w:hAnsiTheme="minorHAnsi" w:cstheme="minorBidi"/>
          <w:i/>
          <w:iCs/>
          <w:color w:val="000000" w:themeColor="text1"/>
          <w:kern w:val="24"/>
        </w:rPr>
        <w:t>Prekindergarteners</w:t>
      </w:r>
      <w:proofErr w:type="spellEnd"/>
      <w:r w:rsidRPr="004E5D05">
        <w:rPr>
          <w:rFonts w:asciiTheme="minorHAnsi" w:eastAsiaTheme="minorEastAsia" w:hAnsiTheme="minorHAnsi" w:cstheme="minorBidi"/>
          <w:i/>
          <w:iCs/>
          <w:color w:val="000000" w:themeColor="text1"/>
          <w:kern w:val="24"/>
        </w:rPr>
        <w:t xml:space="preserve"> left behind: Expulsion rates in state prekindergarten systems</w:t>
      </w:r>
      <w:r w:rsidRPr="004E5D05">
        <w:rPr>
          <w:rFonts w:asciiTheme="minorHAnsi" w:eastAsiaTheme="minorEastAsia" w:hAnsiTheme="minorHAnsi" w:cstheme="minorBidi"/>
          <w:color w:val="000000" w:themeColor="text1"/>
          <w:kern w:val="24"/>
        </w:rPr>
        <w:t xml:space="preserve">. New Haven, CT: Yale University Child Study Center. </w:t>
      </w:r>
      <w:hyperlink r:id="rId17" w:history="1">
        <w:r w:rsidRPr="004E5D05">
          <w:rPr>
            <w:rStyle w:val="Hyperlink"/>
            <w:rFonts w:asciiTheme="minorHAnsi" w:eastAsiaTheme="minorEastAsia" w:hAnsiTheme="minorHAnsi" w:cstheme="minorBidi"/>
            <w:b/>
            <w:kern w:val="24"/>
            <w:sz w:val="20"/>
            <w:szCs w:val="20"/>
            <w:u w:val="none"/>
          </w:rPr>
          <w:t>http://www.hartfordinfo.org/issues/wsd/education/NationalPreKExpulsionPaper.pdf</w:t>
        </w:r>
      </w:hyperlink>
    </w:p>
    <w:p w:rsidR="00D3124C" w:rsidRPr="00D3124C" w:rsidRDefault="00D3124C" w:rsidP="007A1096">
      <w:pPr>
        <w:ind w:left="360" w:hanging="360"/>
        <w:rPr>
          <w:rFonts w:eastAsiaTheme="minorEastAsia"/>
          <w:color w:val="000000" w:themeColor="text1"/>
          <w:kern w:val="24"/>
          <w:sz w:val="24"/>
          <w:szCs w:val="24"/>
        </w:rPr>
      </w:pPr>
      <w:r w:rsidRPr="00D3124C">
        <w:rPr>
          <w:rFonts w:eastAsiaTheme="minorEastAsia"/>
          <w:color w:val="000000" w:themeColor="text1"/>
          <w:kern w:val="24"/>
          <w:sz w:val="24"/>
          <w:szCs w:val="24"/>
        </w:rPr>
        <w:t xml:space="preserve">Harvard Family Research Project. (2006, Spring). </w:t>
      </w:r>
      <w:r w:rsidRPr="00D3124C">
        <w:rPr>
          <w:rFonts w:eastAsiaTheme="minorEastAsia"/>
          <w:i/>
          <w:color w:val="000000" w:themeColor="text1"/>
          <w:kern w:val="24"/>
          <w:sz w:val="24"/>
          <w:szCs w:val="24"/>
        </w:rPr>
        <w:t>Family involvement makes a difference: Evidence that family involvement promotes school success for every child of every age</w:t>
      </w:r>
      <w:r w:rsidRPr="00D3124C">
        <w:rPr>
          <w:rFonts w:eastAsiaTheme="minorEastAsia"/>
          <w:color w:val="000000" w:themeColor="text1"/>
          <w:kern w:val="24"/>
          <w:sz w:val="24"/>
          <w:szCs w:val="24"/>
        </w:rPr>
        <w:t xml:space="preserve">. </w:t>
      </w:r>
      <w:r>
        <w:rPr>
          <w:rFonts w:eastAsiaTheme="minorEastAsia"/>
          <w:color w:val="000000" w:themeColor="text1"/>
          <w:kern w:val="24"/>
          <w:sz w:val="24"/>
          <w:szCs w:val="24"/>
        </w:rPr>
        <w:t xml:space="preserve">Cambridge, MA: </w:t>
      </w:r>
      <w:r w:rsidRPr="00D3124C">
        <w:rPr>
          <w:rFonts w:eastAsiaTheme="minorEastAsia"/>
          <w:color w:val="000000" w:themeColor="text1"/>
          <w:kern w:val="24"/>
          <w:sz w:val="24"/>
          <w:szCs w:val="24"/>
        </w:rPr>
        <w:t>Harva</w:t>
      </w:r>
      <w:r>
        <w:rPr>
          <w:rFonts w:eastAsiaTheme="minorEastAsia"/>
          <w:color w:val="000000" w:themeColor="text1"/>
          <w:kern w:val="24"/>
          <w:sz w:val="24"/>
          <w:szCs w:val="24"/>
        </w:rPr>
        <w:t>rd Graduate School of Education, Harvard Family Research Project.</w:t>
      </w:r>
    </w:p>
    <w:p w:rsidR="00495C41" w:rsidRPr="0010610D" w:rsidRDefault="00495C41" w:rsidP="007A1096">
      <w:pPr>
        <w:tabs>
          <w:tab w:val="left" w:pos="90"/>
        </w:tabs>
        <w:ind w:left="360" w:hanging="360"/>
        <w:rPr>
          <w:rFonts w:eastAsiaTheme="minorEastAsia" w:cstheme="minorHAnsi"/>
          <w:bCs/>
          <w:kern w:val="24"/>
          <w:sz w:val="24"/>
          <w:szCs w:val="24"/>
        </w:rPr>
      </w:pPr>
      <w:r w:rsidRPr="0010610D">
        <w:rPr>
          <w:rFonts w:eastAsiaTheme="minorEastAsia" w:cstheme="minorHAnsi"/>
          <w:bCs/>
          <w:kern w:val="24"/>
          <w:sz w:val="24"/>
          <w:szCs w:val="24"/>
        </w:rPr>
        <w:t xml:space="preserve">Jacob, B. A., </w:t>
      </w:r>
      <w:proofErr w:type="spellStart"/>
      <w:r w:rsidRPr="0010610D">
        <w:rPr>
          <w:rFonts w:eastAsiaTheme="minorEastAsia" w:cstheme="minorHAnsi"/>
          <w:bCs/>
          <w:kern w:val="24"/>
          <w:sz w:val="24"/>
          <w:szCs w:val="24"/>
        </w:rPr>
        <w:t>Lefgren</w:t>
      </w:r>
      <w:proofErr w:type="spellEnd"/>
      <w:r w:rsidRPr="0010610D">
        <w:rPr>
          <w:rFonts w:eastAsiaTheme="minorEastAsia" w:cstheme="minorHAnsi"/>
          <w:bCs/>
          <w:kern w:val="24"/>
          <w:sz w:val="24"/>
          <w:szCs w:val="24"/>
        </w:rPr>
        <w:t xml:space="preserve">, L., &amp; Sims, D. (2008). </w:t>
      </w:r>
      <w:hyperlink r:id="rId18" w:history="1">
        <w:r w:rsidRPr="0010610D">
          <w:rPr>
            <w:rFonts w:eastAsiaTheme="minorEastAsia" w:cstheme="minorHAnsi"/>
            <w:bCs/>
            <w:i/>
            <w:kern w:val="24"/>
            <w:sz w:val="24"/>
            <w:szCs w:val="24"/>
          </w:rPr>
          <w:t>The persistence of teacher-induced learning gains</w:t>
        </w:r>
      </w:hyperlink>
      <w:r w:rsidRPr="0010610D">
        <w:rPr>
          <w:rFonts w:eastAsiaTheme="minorEastAsia" w:cstheme="minorHAnsi"/>
          <w:bCs/>
          <w:i/>
          <w:kern w:val="24"/>
          <w:sz w:val="24"/>
          <w:szCs w:val="24"/>
        </w:rPr>
        <w:t xml:space="preserve">. </w:t>
      </w:r>
      <w:hyperlink r:id="rId19" w:history="1">
        <w:r w:rsidRPr="00420BDC">
          <w:rPr>
            <w:rFonts w:eastAsiaTheme="minorEastAsia" w:cstheme="minorHAnsi"/>
            <w:bCs/>
            <w:kern w:val="24"/>
            <w:sz w:val="24"/>
            <w:szCs w:val="24"/>
          </w:rPr>
          <w:t>NBER Working Paper</w:t>
        </w:r>
      </w:hyperlink>
      <w:r w:rsidRPr="00420BDC">
        <w:rPr>
          <w:rFonts w:eastAsiaTheme="minorEastAsia" w:cstheme="minorHAnsi"/>
          <w:bCs/>
          <w:kern w:val="24"/>
          <w:sz w:val="24"/>
          <w:szCs w:val="24"/>
        </w:rPr>
        <w:t xml:space="preserve"> 14065</w:t>
      </w:r>
      <w:r w:rsidRPr="0010610D">
        <w:rPr>
          <w:rFonts w:eastAsiaTheme="minorEastAsia" w:cstheme="minorHAnsi"/>
          <w:bCs/>
          <w:i/>
          <w:kern w:val="24"/>
          <w:sz w:val="24"/>
          <w:szCs w:val="24"/>
        </w:rPr>
        <w:t>.</w:t>
      </w:r>
      <w:r w:rsidRPr="0010610D">
        <w:rPr>
          <w:rFonts w:eastAsiaTheme="minorEastAsia" w:cstheme="minorHAnsi"/>
          <w:bCs/>
          <w:kern w:val="24"/>
          <w:sz w:val="24"/>
          <w:szCs w:val="24"/>
        </w:rPr>
        <w:t xml:space="preserve"> Washington, DC: National </w:t>
      </w:r>
      <w:r w:rsidR="00420BDC">
        <w:rPr>
          <w:rFonts w:eastAsiaTheme="minorEastAsia" w:cstheme="minorHAnsi"/>
          <w:bCs/>
          <w:kern w:val="24"/>
          <w:sz w:val="24"/>
          <w:szCs w:val="24"/>
        </w:rPr>
        <w:t>Bureau of Economic Research</w:t>
      </w:r>
      <w:r w:rsidRPr="0010610D">
        <w:rPr>
          <w:rFonts w:eastAsiaTheme="minorEastAsia" w:cstheme="minorHAnsi"/>
          <w:bCs/>
          <w:kern w:val="24"/>
          <w:sz w:val="24"/>
          <w:szCs w:val="24"/>
        </w:rPr>
        <w:t>.</w:t>
      </w:r>
    </w:p>
    <w:p w:rsidR="00495C41" w:rsidRPr="0010610D" w:rsidRDefault="00495C41" w:rsidP="007A1096">
      <w:pPr>
        <w:ind w:left="360" w:hanging="360"/>
        <w:rPr>
          <w:rFonts w:eastAsiaTheme="minorEastAsia" w:cstheme="minorHAnsi"/>
          <w:bCs/>
          <w:kern w:val="24"/>
          <w:sz w:val="24"/>
          <w:szCs w:val="24"/>
        </w:rPr>
      </w:pPr>
      <w:r w:rsidRPr="0010610D">
        <w:rPr>
          <w:rFonts w:eastAsiaTheme="minorEastAsia" w:cstheme="minorHAnsi"/>
          <w:bCs/>
          <w:kern w:val="24"/>
          <w:sz w:val="24"/>
          <w:szCs w:val="24"/>
        </w:rPr>
        <w:t xml:space="preserve">Kane, T. J., &amp; </w:t>
      </w:r>
      <w:proofErr w:type="spellStart"/>
      <w:r w:rsidRPr="0010610D">
        <w:rPr>
          <w:rFonts w:eastAsiaTheme="minorEastAsia" w:cstheme="minorHAnsi"/>
          <w:bCs/>
          <w:kern w:val="24"/>
          <w:sz w:val="24"/>
          <w:szCs w:val="24"/>
        </w:rPr>
        <w:t>Staiger</w:t>
      </w:r>
      <w:proofErr w:type="spellEnd"/>
      <w:r w:rsidRPr="0010610D">
        <w:rPr>
          <w:rFonts w:eastAsiaTheme="minorEastAsia" w:cstheme="minorHAnsi"/>
          <w:bCs/>
          <w:kern w:val="24"/>
          <w:sz w:val="24"/>
          <w:szCs w:val="24"/>
        </w:rPr>
        <w:t xml:space="preserve">, D. O. (2008). </w:t>
      </w:r>
      <w:r w:rsidRPr="0010610D">
        <w:rPr>
          <w:rFonts w:eastAsiaTheme="minorEastAsia" w:cstheme="minorHAnsi"/>
          <w:bCs/>
          <w:i/>
          <w:kern w:val="24"/>
          <w:sz w:val="24"/>
          <w:szCs w:val="24"/>
        </w:rPr>
        <w:t xml:space="preserve">Estimating teacher impacts on student achievement: An experimental evaluation. </w:t>
      </w:r>
      <w:r w:rsidRPr="00420BDC">
        <w:rPr>
          <w:rFonts w:eastAsiaTheme="minorEastAsia" w:cstheme="minorHAnsi"/>
          <w:bCs/>
          <w:kern w:val="24"/>
          <w:sz w:val="24"/>
          <w:szCs w:val="24"/>
        </w:rPr>
        <w:t>NBER Working Paper No. 14607</w:t>
      </w:r>
      <w:r w:rsidRPr="0010610D">
        <w:rPr>
          <w:rFonts w:eastAsiaTheme="minorEastAsia" w:cstheme="minorHAnsi"/>
          <w:bCs/>
          <w:kern w:val="24"/>
          <w:sz w:val="24"/>
          <w:szCs w:val="24"/>
        </w:rPr>
        <w:t xml:space="preserve">. Washington, DC: National </w:t>
      </w:r>
      <w:r w:rsidR="00420BDC">
        <w:rPr>
          <w:rFonts w:eastAsiaTheme="minorEastAsia" w:cstheme="minorHAnsi"/>
          <w:bCs/>
          <w:kern w:val="24"/>
          <w:sz w:val="24"/>
          <w:szCs w:val="24"/>
        </w:rPr>
        <w:t>Bureau of Economic Research</w:t>
      </w:r>
      <w:r w:rsidRPr="0010610D">
        <w:rPr>
          <w:rFonts w:eastAsiaTheme="minorEastAsia" w:cstheme="minorHAnsi"/>
          <w:bCs/>
          <w:kern w:val="24"/>
          <w:sz w:val="24"/>
          <w:szCs w:val="24"/>
        </w:rPr>
        <w:t>.</w:t>
      </w:r>
    </w:p>
    <w:p w:rsidR="00E33FEF" w:rsidRPr="004E5D05" w:rsidRDefault="00E33FEF" w:rsidP="007A1096">
      <w:pPr>
        <w:ind w:left="360" w:hanging="360"/>
        <w:rPr>
          <w:sz w:val="24"/>
          <w:szCs w:val="24"/>
        </w:rPr>
      </w:pPr>
      <w:r w:rsidRPr="004E5D05">
        <w:rPr>
          <w:sz w:val="24"/>
          <w:szCs w:val="24"/>
        </w:rPr>
        <w:t>Lee</w:t>
      </w:r>
      <w:r w:rsidR="00393F95">
        <w:rPr>
          <w:sz w:val="24"/>
          <w:szCs w:val="24"/>
        </w:rPr>
        <w:t xml:space="preserve">, J., </w:t>
      </w:r>
      <w:proofErr w:type="spellStart"/>
      <w:r w:rsidR="00393F95">
        <w:rPr>
          <w:sz w:val="24"/>
          <w:szCs w:val="24"/>
        </w:rPr>
        <w:t>Grigg</w:t>
      </w:r>
      <w:proofErr w:type="spellEnd"/>
      <w:r w:rsidR="00393F95">
        <w:rPr>
          <w:sz w:val="24"/>
          <w:szCs w:val="24"/>
        </w:rPr>
        <w:t xml:space="preserve">, W., &amp; </w:t>
      </w:r>
      <w:r w:rsidR="00393F95" w:rsidRPr="00393F95">
        <w:rPr>
          <w:rFonts w:eastAsiaTheme="minorEastAsia" w:cstheme="minorHAnsi"/>
          <w:bCs/>
          <w:kern w:val="24"/>
          <w:sz w:val="24"/>
          <w:szCs w:val="24"/>
        </w:rPr>
        <w:t>Donahue</w:t>
      </w:r>
      <w:r w:rsidR="00393F95">
        <w:rPr>
          <w:sz w:val="24"/>
          <w:szCs w:val="24"/>
        </w:rPr>
        <w:t xml:space="preserve">, P. </w:t>
      </w:r>
      <w:r w:rsidRPr="004E5D05">
        <w:rPr>
          <w:sz w:val="24"/>
          <w:szCs w:val="24"/>
        </w:rPr>
        <w:t xml:space="preserve">(2007). </w:t>
      </w:r>
      <w:r w:rsidRPr="004E5D05">
        <w:rPr>
          <w:i/>
          <w:sz w:val="24"/>
          <w:szCs w:val="24"/>
        </w:rPr>
        <w:t>The nation’s report card: Reading 2007</w:t>
      </w:r>
      <w:r w:rsidRPr="004E5D05">
        <w:rPr>
          <w:sz w:val="24"/>
          <w:szCs w:val="24"/>
        </w:rPr>
        <w:t>. Washington, DC: U.S. Department of Education, Institute of Education Sciences, National Center for Education Statistics.</w:t>
      </w:r>
    </w:p>
    <w:p w:rsidR="00F326BD" w:rsidRPr="00F326BD" w:rsidRDefault="00F326BD" w:rsidP="007A1096">
      <w:pPr>
        <w:ind w:left="360" w:hanging="360"/>
        <w:rPr>
          <w:rFonts w:eastAsia="Times New Roman" w:cs="Arial"/>
          <w:b/>
          <w:sz w:val="20"/>
          <w:szCs w:val="24"/>
        </w:rPr>
      </w:pPr>
      <w:r>
        <w:rPr>
          <w:rFonts w:eastAsia="Times New Roman" w:cs="Arial"/>
          <w:sz w:val="24"/>
          <w:szCs w:val="24"/>
        </w:rPr>
        <w:t xml:space="preserve">NAEYC. (2009a). </w:t>
      </w:r>
      <w:r w:rsidRPr="00F326BD">
        <w:rPr>
          <w:rFonts w:eastAsia="Times New Roman" w:cs="Arial"/>
          <w:i/>
          <w:sz w:val="24"/>
          <w:szCs w:val="24"/>
        </w:rPr>
        <w:t>Developmentally appropriate practice in early childhood programs serving children from birth through age 8. Position statement</w:t>
      </w:r>
      <w:r>
        <w:rPr>
          <w:rFonts w:eastAsia="Times New Roman" w:cs="Arial"/>
          <w:sz w:val="24"/>
          <w:szCs w:val="24"/>
        </w:rPr>
        <w:t xml:space="preserve">. Washington, DC: Author. </w:t>
      </w:r>
      <w:hyperlink r:id="rId20" w:history="1">
        <w:r w:rsidRPr="00F326BD">
          <w:rPr>
            <w:rStyle w:val="Hyperlink"/>
            <w:rFonts w:eastAsia="Times New Roman" w:cs="Arial"/>
            <w:b/>
            <w:sz w:val="20"/>
            <w:szCs w:val="24"/>
            <w:u w:val="none"/>
          </w:rPr>
          <w:t>http://www.naeyc.org/positionstatements/dap</w:t>
        </w:r>
      </w:hyperlink>
    </w:p>
    <w:p w:rsidR="007676EC" w:rsidRPr="007676EC" w:rsidRDefault="007676EC" w:rsidP="007A1096">
      <w:pPr>
        <w:ind w:left="360" w:hanging="360"/>
        <w:rPr>
          <w:rFonts w:eastAsia="Times New Roman" w:cs="Arial"/>
          <w:b/>
          <w:sz w:val="20"/>
          <w:szCs w:val="24"/>
        </w:rPr>
      </w:pPr>
      <w:r>
        <w:rPr>
          <w:rFonts w:eastAsia="Times New Roman" w:cs="Arial"/>
          <w:sz w:val="24"/>
          <w:szCs w:val="24"/>
        </w:rPr>
        <w:t>NAEYC. (2009</w:t>
      </w:r>
      <w:r w:rsidR="00F326BD">
        <w:rPr>
          <w:rFonts w:eastAsia="Times New Roman" w:cs="Arial"/>
          <w:sz w:val="24"/>
          <w:szCs w:val="24"/>
        </w:rPr>
        <w:t>b</w:t>
      </w:r>
      <w:r>
        <w:rPr>
          <w:rFonts w:eastAsia="Times New Roman" w:cs="Arial"/>
          <w:sz w:val="24"/>
          <w:szCs w:val="24"/>
        </w:rPr>
        <w:t xml:space="preserve">). </w:t>
      </w:r>
      <w:r w:rsidRPr="00393F95">
        <w:rPr>
          <w:rFonts w:eastAsia="Times New Roman" w:cs="Arial"/>
          <w:i/>
          <w:sz w:val="24"/>
          <w:szCs w:val="24"/>
        </w:rPr>
        <w:t>NAEYC standards for professional preparation</w:t>
      </w:r>
      <w:r>
        <w:rPr>
          <w:rFonts w:eastAsia="Times New Roman" w:cs="Arial"/>
          <w:sz w:val="24"/>
          <w:szCs w:val="24"/>
        </w:rPr>
        <w:t xml:space="preserve">. Washington, DC: Author. </w:t>
      </w:r>
      <w:hyperlink r:id="rId21" w:history="1">
        <w:r w:rsidRPr="007676EC">
          <w:rPr>
            <w:rStyle w:val="Hyperlink"/>
            <w:rFonts w:eastAsia="Times New Roman" w:cs="Arial"/>
            <w:b/>
            <w:sz w:val="20"/>
            <w:szCs w:val="24"/>
            <w:u w:val="none"/>
          </w:rPr>
          <w:t>http://www.naeyc.org/positionstatements/ppp</w:t>
        </w:r>
      </w:hyperlink>
    </w:p>
    <w:p w:rsidR="0071376F" w:rsidRPr="004E5D05" w:rsidRDefault="0071376F" w:rsidP="007A1096">
      <w:pPr>
        <w:ind w:left="360" w:hanging="360"/>
        <w:rPr>
          <w:rFonts w:eastAsia="Times New Roman" w:cs="Arial"/>
          <w:sz w:val="24"/>
          <w:szCs w:val="24"/>
        </w:rPr>
      </w:pPr>
      <w:r w:rsidRPr="004E5D05">
        <w:rPr>
          <w:rFonts w:eastAsia="Times New Roman" w:cs="Arial"/>
          <w:sz w:val="24"/>
          <w:szCs w:val="24"/>
        </w:rPr>
        <w:t xml:space="preserve">National Dropout Prevention Center. (2012). </w:t>
      </w:r>
      <w:r w:rsidR="002F7E3E" w:rsidRPr="00420BDC">
        <w:rPr>
          <w:rFonts w:cs="Arial"/>
          <w:i/>
          <w:sz w:val="24"/>
          <w:szCs w:val="24"/>
        </w:rPr>
        <w:t>Poverty and school success: Challenges and opportunities with under-resourced students</w:t>
      </w:r>
      <w:r w:rsidR="002F7E3E" w:rsidRPr="004E5D05">
        <w:rPr>
          <w:rFonts w:cs="Arial"/>
          <w:sz w:val="24"/>
          <w:szCs w:val="24"/>
        </w:rPr>
        <w:t xml:space="preserve">. Clemson, SC: </w:t>
      </w:r>
      <w:r w:rsidR="002F7E3E" w:rsidRPr="004E5D05">
        <w:rPr>
          <w:rFonts w:eastAsia="Times New Roman" w:cs="Arial"/>
          <w:sz w:val="24"/>
          <w:szCs w:val="24"/>
        </w:rPr>
        <w:t>Center of Excellence to Prepare Teachers of Children in Poverty</w:t>
      </w:r>
      <w:r w:rsidR="00420BDC">
        <w:rPr>
          <w:rFonts w:eastAsia="Times New Roman" w:cs="Arial"/>
          <w:sz w:val="24"/>
          <w:szCs w:val="24"/>
        </w:rPr>
        <w:t>.</w:t>
      </w:r>
      <w:r w:rsidR="002F7E3E" w:rsidRPr="004E5D05">
        <w:rPr>
          <w:rFonts w:eastAsia="Times New Roman" w:cs="Arial"/>
          <w:sz w:val="24"/>
          <w:szCs w:val="24"/>
        </w:rPr>
        <w:t xml:space="preserve">   </w:t>
      </w:r>
      <w:hyperlink r:id="rId22" w:history="1">
        <w:r w:rsidR="002F7E3E" w:rsidRPr="004E5D05">
          <w:rPr>
            <w:rStyle w:val="Hyperlink"/>
            <w:rFonts w:eastAsia="Times New Roman" w:cs="Arial"/>
            <w:b/>
            <w:sz w:val="20"/>
            <w:szCs w:val="24"/>
            <w:u w:val="none"/>
          </w:rPr>
          <w:t>http://www.dropoutprevention.org/webcast/41-poverty-and-school-success-challenges-and-opportunities-under-resourced-students</w:t>
        </w:r>
      </w:hyperlink>
    </w:p>
    <w:p w:rsidR="00495C41" w:rsidRDefault="00495C41" w:rsidP="007A1096">
      <w:pPr>
        <w:ind w:left="360" w:hanging="360"/>
        <w:rPr>
          <w:rFonts w:eastAsiaTheme="minorEastAsia"/>
          <w:color w:val="000000" w:themeColor="text1"/>
          <w:kern w:val="24"/>
          <w:sz w:val="24"/>
          <w:szCs w:val="24"/>
        </w:rPr>
      </w:pPr>
      <w:r w:rsidRPr="00495C41">
        <w:rPr>
          <w:rFonts w:eastAsiaTheme="minorEastAsia"/>
          <w:color w:val="000000" w:themeColor="text1"/>
          <w:kern w:val="24"/>
          <w:sz w:val="24"/>
          <w:szCs w:val="24"/>
        </w:rPr>
        <w:t xml:space="preserve">Nye, B., Hedges, L. V., &amp; </w:t>
      </w:r>
      <w:proofErr w:type="spellStart"/>
      <w:r w:rsidRPr="00495C41">
        <w:rPr>
          <w:rFonts w:eastAsiaTheme="minorEastAsia"/>
          <w:color w:val="000000" w:themeColor="text1"/>
          <w:kern w:val="24"/>
          <w:sz w:val="24"/>
          <w:szCs w:val="24"/>
        </w:rPr>
        <w:t>Konstantopoulos</w:t>
      </w:r>
      <w:proofErr w:type="spellEnd"/>
      <w:r w:rsidRPr="00495C41">
        <w:rPr>
          <w:rFonts w:eastAsiaTheme="minorEastAsia"/>
          <w:color w:val="000000" w:themeColor="text1"/>
          <w:kern w:val="24"/>
          <w:sz w:val="24"/>
          <w:szCs w:val="24"/>
        </w:rPr>
        <w:t xml:space="preserve">, S. (2004). Do </w:t>
      </w:r>
      <w:r w:rsidRPr="00393F95">
        <w:rPr>
          <w:rFonts w:eastAsiaTheme="minorEastAsia" w:cstheme="minorHAnsi"/>
          <w:bCs/>
          <w:kern w:val="24"/>
          <w:sz w:val="24"/>
          <w:szCs w:val="24"/>
        </w:rPr>
        <w:t>minorities</w:t>
      </w:r>
      <w:r w:rsidRPr="00495C41">
        <w:rPr>
          <w:rFonts w:eastAsiaTheme="minorEastAsia"/>
          <w:color w:val="000000" w:themeColor="text1"/>
          <w:kern w:val="24"/>
          <w:sz w:val="24"/>
          <w:szCs w:val="24"/>
        </w:rPr>
        <w:t xml:space="preserve"> experience larger lasting benefits from small classes? </w:t>
      </w:r>
      <w:r w:rsidRPr="00420BDC">
        <w:rPr>
          <w:rFonts w:eastAsiaTheme="minorEastAsia"/>
          <w:i/>
          <w:color w:val="000000" w:themeColor="text1"/>
          <w:kern w:val="24"/>
          <w:sz w:val="24"/>
          <w:szCs w:val="24"/>
        </w:rPr>
        <w:t>Journal of Educational Research, 98</w:t>
      </w:r>
      <w:r w:rsidRPr="00495C41">
        <w:rPr>
          <w:rFonts w:eastAsiaTheme="minorEastAsia"/>
          <w:color w:val="000000" w:themeColor="text1"/>
          <w:kern w:val="24"/>
          <w:sz w:val="24"/>
          <w:szCs w:val="24"/>
        </w:rPr>
        <w:t>, 94-100.</w:t>
      </w:r>
    </w:p>
    <w:p w:rsidR="00495C41" w:rsidRPr="0010610D" w:rsidRDefault="00495C41" w:rsidP="007A1096">
      <w:pPr>
        <w:ind w:left="360" w:hanging="360"/>
        <w:rPr>
          <w:rFonts w:eastAsiaTheme="minorEastAsia" w:cstheme="minorHAnsi"/>
          <w:bCs/>
          <w:kern w:val="24"/>
          <w:sz w:val="24"/>
          <w:szCs w:val="24"/>
        </w:rPr>
      </w:pPr>
      <w:proofErr w:type="spellStart"/>
      <w:r w:rsidRPr="0010610D">
        <w:rPr>
          <w:rFonts w:eastAsiaTheme="minorEastAsia" w:cstheme="minorHAnsi"/>
          <w:bCs/>
          <w:kern w:val="24"/>
          <w:sz w:val="24"/>
          <w:szCs w:val="24"/>
        </w:rPr>
        <w:t>Rivkin</w:t>
      </w:r>
      <w:proofErr w:type="spellEnd"/>
      <w:r w:rsidRPr="0010610D">
        <w:rPr>
          <w:rFonts w:eastAsiaTheme="minorEastAsia" w:cstheme="minorHAnsi"/>
          <w:bCs/>
          <w:kern w:val="24"/>
          <w:sz w:val="24"/>
          <w:szCs w:val="24"/>
        </w:rPr>
        <w:t xml:space="preserve">, S. G., </w:t>
      </w:r>
      <w:proofErr w:type="spellStart"/>
      <w:r w:rsidRPr="0010610D">
        <w:rPr>
          <w:rFonts w:eastAsiaTheme="minorEastAsia" w:cstheme="minorHAnsi"/>
          <w:bCs/>
          <w:kern w:val="24"/>
          <w:sz w:val="24"/>
          <w:szCs w:val="24"/>
        </w:rPr>
        <w:t>Hanushek</w:t>
      </w:r>
      <w:proofErr w:type="spellEnd"/>
      <w:r w:rsidRPr="0010610D">
        <w:rPr>
          <w:rFonts w:eastAsiaTheme="minorEastAsia" w:cstheme="minorHAnsi"/>
          <w:bCs/>
          <w:kern w:val="24"/>
          <w:sz w:val="24"/>
          <w:szCs w:val="24"/>
        </w:rPr>
        <w:t xml:space="preserve">, E. A., &amp; </w:t>
      </w:r>
      <w:proofErr w:type="spellStart"/>
      <w:r w:rsidRPr="0010610D">
        <w:rPr>
          <w:rFonts w:eastAsiaTheme="minorEastAsia" w:cstheme="minorHAnsi"/>
          <w:bCs/>
          <w:kern w:val="24"/>
          <w:sz w:val="24"/>
          <w:szCs w:val="24"/>
        </w:rPr>
        <w:t>Kain</w:t>
      </w:r>
      <w:proofErr w:type="spellEnd"/>
      <w:r w:rsidRPr="0010610D">
        <w:rPr>
          <w:rFonts w:eastAsiaTheme="minorEastAsia" w:cstheme="minorHAnsi"/>
          <w:bCs/>
          <w:kern w:val="24"/>
          <w:sz w:val="24"/>
          <w:szCs w:val="24"/>
        </w:rPr>
        <w:t xml:space="preserve">, J. F. (2005). Teachers, schools, and academic achievement. </w:t>
      </w:r>
      <w:proofErr w:type="spellStart"/>
      <w:r w:rsidRPr="0010610D">
        <w:rPr>
          <w:rFonts w:eastAsiaTheme="minorEastAsia" w:cstheme="minorHAnsi"/>
          <w:bCs/>
          <w:i/>
          <w:kern w:val="24"/>
          <w:sz w:val="24"/>
          <w:szCs w:val="24"/>
        </w:rPr>
        <w:t>Econometrica</w:t>
      </w:r>
      <w:proofErr w:type="spellEnd"/>
      <w:r w:rsidRPr="0010610D">
        <w:rPr>
          <w:rFonts w:eastAsiaTheme="minorEastAsia" w:cstheme="minorHAnsi"/>
          <w:bCs/>
          <w:i/>
          <w:kern w:val="24"/>
          <w:sz w:val="24"/>
          <w:szCs w:val="24"/>
        </w:rPr>
        <w:t>, 73</w:t>
      </w:r>
      <w:r w:rsidR="00420BDC">
        <w:rPr>
          <w:rFonts w:eastAsiaTheme="minorEastAsia" w:cstheme="minorHAnsi"/>
          <w:bCs/>
          <w:kern w:val="24"/>
          <w:sz w:val="24"/>
          <w:szCs w:val="24"/>
        </w:rPr>
        <w:t>(2),</w:t>
      </w:r>
      <w:r w:rsidRPr="0010610D">
        <w:rPr>
          <w:rFonts w:eastAsiaTheme="minorEastAsia" w:cstheme="minorHAnsi"/>
          <w:bCs/>
          <w:kern w:val="24"/>
          <w:sz w:val="24"/>
          <w:szCs w:val="24"/>
        </w:rPr>
        <w:t xml:space="preserve"> 417–</w:t>
      </w:r>
      <w:r w:rsidR="00420BDC">
        <w:rPr>
          <w:rFonts w:eastAsiaTheme="minorEastAsia" w:cstheme="minorHAnsi"/>
          <w:bCs/>
          <w:kern w:val="24"/>
          <w:sz w:val="24"/>
          <w:szCs w:val="24"/>
        </w:rPr>
        <w:t>4</w:t>
      </w:r>
      <w:r w:rsidRPr="0010610D">
        <w:rPr>
          <w:rFonts w:eastAsiaTheme="minorEastAsia" w:cstheme="minorHAnsi"/>
          <w:bCs/>
          <w:kern w:val="24"/>
          <w:sz w:val="24"/>
          <w:szCs w:val="24"/>
        </w:rPr>
        <w:t>58.</w:t>
      </w:r>
    </w:p>
    <w:p w:rsidR="00495C41" w:rsidRPr="0010610D" w:rsidRDefault="00495C41" w:rsidP="007A1096">
      <w:pPr>
        <w:ind w:left="360" w:hanging="360"/>
        <w:rPr>
          <w:rFonts w:eastAsiaTheme="minorEastAsia" w:cstheme="minorHAnsi"/>
          <w:bCs/>
          <w:kern w:val="24"/>
          <w:sz w:val="24"/>
          <w:szCs w:val="24"/>
        </w:rPr>
      </w:pPr>
      <w:proofErr w:type="spellStart"/>
      <w:r w:rsidRPr="0010610D">
        <w:rPr>
          <w:rFonts w:eastAsiaTheme="minorEastAsia" w:cstheme="minorHAnsi"/>
          <w:bCs/>
          <w:kern w:val="24"/>
          <w:sz w:val="24"/>
          <w:szCs w:val="24"/>
        </w:rPr>
        <w:t>Rockoff</w:t>
      </w:r>
      <w:proofErr w:type="spellEnd"/>
      <w:r w:rsidRPr="0010610D">
        <w:rPr>
          <w:rFonts w:eastAsiaTheme="minorEastAsia" w:cstheme="minorHAnsi"/>
          <w:bCs/>
          <w:kern w:val="24"/>
          <w:sz w:val="24"/>
          <w:szCs w:val="24"/>
        </w:rPr>
        <w:t xml:space="preserve">, J., (2004). The impact of individual teachers on student achievement: Evidence from panel data. </w:t>
      </w:r>
      <w:r w:rsidRPr="0010610D">
        <w:rPr>
          <w:rFonts w:eastAsiaTheme="minorEastAsia" w:cstheme="minorHAnsi"/>
          <w:bCs/>
          <w:i/>
          <w:kern w:val="24"/>
          <w:sz w:val="24"/>
          <w:szCs w:val="24"/>
        </w:rPr>
        <w:t>American Economic Review, 94</w:t>
      </w:r>
      <w:r w:rsidRPr="0010610D">
        <w:rPr>
          <w:rFonts w:eastAsiaTheme="minorEastAsia" w:cstheme="minorHAnsi"/>
          <w:bCs/>
          <w:kern w:val="24"/>
          <w:sz w:val="24"/>
          <w:szCs w:val="24"/>
        </w:rPr>
        <w:t>, 247–252.</w:t>
      </w:r>
    </w:p>
    <w:p w:rsidR="00495C41" w:rsidRPr="0010610D" w:rsidRDefault="00495C41" w:rsidP="007A1096">
      <w:pPr>
        <w:ind w:left="360" w:hanging="360"/>
        <w:rPr>
          <w:rFonts w:eastAsiaTheme="minorEastAsia" w:cstheme="minorHAnsi"/>
          <w:bCs/>
          <w:kern w:val="24"/>
          <w:sz w:val="24"/>
          <w:szCs w:val="24"/>
        </w:rPr>
      </w:pPr>
      <w:r w:rsidRPr="0010610D">
        <w:rPr>
          <w:rFonts w:eastAsiaTheme="minorEastAsia" w:cstheme="minorHAnsi"/>
          <w:bCs/>
          <w:kern w:val="24"/>
          <w:sz w:val="24"/>
          <w:szCs w:val="24"/>
        </w:rPr>
        <w:t>Rothstein, J. (2010, February). Teacher qual</w:t>
      </w:r>
      <w:r w:rsidR="00420BDC">
        <w:rPr>
          <w:rFonts w:eastAsiaTheme="minorEastAsia" w:cstheme="minorHAnsi"/>
          <w:bCs/>
          <w:kern w:val="24"/>
          <w:sz w:val="24"/>
          <w:szCs w:val="24"/>
        </w:rPr>
        <w:t>ity in educational production: T</w:t>
      </w:r>
      <w:r w:rsidRPr="0010610D">
        <w:rPr>
          <w:rFonts w:eastAsiaTheme="minorEastAsia" w:cstheme="minorHAnsi"/>
          <w:bCs/>
          <w:kern w:val="24"/>
          <w:sz w:val="24"/>
          <w:szCs w:val="24"/>
        </w:rPr>
        <w:t xml:space="preserve">racking, decay, and student achievement. </w:t>
      </w:r>
      <w:r w:rsidRPr="0010610D">
        <w:rPr>
          <w:rFonts w:eastAsiaTheme="minorEastAsia" w:cstheme="minorHAnsi"/>
          <w:bCs/>
          <w:i/>
          <w:kern w:val="24"/>
          <w:sz w:val="24"/>
          <w:szCs w:val="24"/>
        </w:rPr>
        <w:t>Quarterly Journal of Economics</w:t>
      </w:r>
      <w:r w:rsidR="00420BDC">
        <w:rPr>
          <w:rFonts w:eastAsiaTheme="minorEastAsia" w:cstheme="minorHAnsi"/>
          <w:bCs/>
          <w:i/>
          <w:kern w:val="24"/>
          <w:sz w:val="24"/>
          <w:szCs w:val="24"/>
        </w:rPr>
        <w:t>,</w:t>
      </w:r>
      <w:r w:rsidRPr="0010610D">
        <w:rPr>
          <w:rFonts w:eastAsiaTheme="minorEastAsia" w:cstheme="minorHAnsi"/>
          <w:bCs/>
          <w:i/>
          <w:kern w:val="24"/>
          <w:sz w:val="24"/>
          <w:szCs w:val="24"/>
        </w:rPr>
        <w:t xml:space="preserve"> 125</w:t>
      </w:r>
      <w:r w:rsidRPr="0010610D">
        <w:rPr>
          <w:rFonts w:eastAsiaTheme="minorEastAsia" w:cstheme="minorHAnsi"/>
          <w:bCs/>
          <w:kern w:val="24"/>
          <w:sz w:val="24"/>
          <w:szCs w:val="24"/>
        </w:rPr>
        <w:t>(1), 175-214.</w:t>
      </w:r>
    </w:p>
    <w:p w:rsidR="00C1178C" w:rsidRDefault="0010610D" w:rsidP="007A1096">
      <w:pPr>
        <w:pStyle w:val="NormalWeb"/>
        <w:spacing w:before="0" w:beforeAutospacing="0" w:after="0" w:afterAutospacing="0"/>
        <w:ind w:left="360" w:hanging="360"/>
        <w:rPr>
          <w:rFonts w:asciiTheme="minorHAnsi" w:eastAsiaTheme="minorEastAsia" w:hAnsiTheme="minorHAnsi" w:cstheme="minorBidi"/>
          <w:color w:val="000000" w:themeColor="text1"/>
          <w:kern w:val="24"/>
        </w:rPr>
      </w:pPr>
      <w:proofErr w:type="spellStart"/>
      <w:r w:rsidRPr="0010610D">
        <w:rPr>
          <w:rFonts w:asciiTheme="minorHAnsi" w:eastAsiaTheme="minorEastAsia" w:hAnsiTheme="minorHAnsi" w:cstheme="minorBidi"/>
          <w:color w:val="000000" w:themeColor="text1"/>
          <w:kern w:val="24"/>
        </w:rPr>
        <w:t>Whitebrook</w:t>
      </w:r>
      <w:proofErr w:type="spellEnd"/>
      <w:r w:rsidRPr="0010610D">
        <w:rPr>
          <w:rFonts w:asciiTheme="minorHAnsi" w:eastAsiaTheme="minorEastAsia" w:hAnsiTheme="minorHAnsi" w:cstheme="minorBidi"/>
          <w:color w:val="000000" w:themeColor="text1"/>
          <w:kern w:val="24"/>
        </w:rPr>
        <w:t xml:space="preserve">, M., </w:t>
      </w:r>
      <w:proofErr w:type="spellStart"/>
      <w:r w:rsidRPr="0010610D">
        <w:rPr>
          <w:rFonts w:asciiTheme="minorHAnsi" w:eastAsiaTheme="minorEastAsia" w:hAnsiTheme="minorHAnsi" w:cstheme="minorBidi"/>
          <w:color w:val="000000" w:themeColor="text1"/>
          <w:kern w:val="24"/>
        </w:rPr>
        <w:t>Gomby</w:t>
      </w:r>
      <w:proofErr w:type="spellEnd"/>
      <w:r w:rsidRPr="0010610D">
        <w:rPr>
          <w:rFonts w:asciiTheme="minorHAnsi" w:eastAsiaTheme="minorEastAsia" w:hAnsiTheme="minorHAnsi" w:cstheme="minorBidi"/>
          <w:color w:val="000000" w:themeColor="text1"/>
          <w:kern w:val="24"/>
        </w:rPr>
        <w:t xml:space="preserve">, D., </w:t>
      </w:r>
      <w:proofErr w:type="spellStart"/>
      <w:r w:rsidRPr="0010610D">
        <w:rPr>
          <w:rFonts w:asciiTheme="minorHAnsi" w:eastAsiaTheme="minorEastAsia" w:hAnsiTheme="minorHAnsi" w:cstheme="minorBidi"/>
          <w:color w:val="000000" w:themeColor="text1"/>
          <w:kern w:val="24"/>
        </w:rPr>
        <w:t>Bellm</w:t>
      </w:r>
      <w:proofErr w:type="spellEnd"/>
      <w:r w:rsidRPr="0010610D">
        <w:rPr>
          <w:rFonts w:asciiTheme="minorHAnsi" w:eastAsiaTheme="minorEastAsia" w:hAnsiTheme="minorHAnsi" w:cstheme="minorBidi"/>
          <w:color w:val="000000" w:themeColor="text1"/>
          <w:kern w:val="24"/>
        </w:rPr>
        <w:t xml:space="preserve">, D., Sakai, L., &amp; </w:t>
      </w:r>
      <w:proofErr w:type="spellStart"/>
      <w:r w:rsidRPr="0010610D">
        <w:rPr>
          <w:rFonts w:asciiTheme="minorHAnsi" w:eastAsiaTheme="minorEastAsia" w:hAnsiTheme="minorHAnsi" w:cstheme="minorBidi"/>
          <w:color w:val="000000" w:themeColor="text1"/>
          <w:kern w:val="24"/>
        </w:rPr>
        <w:t>Kipnis</w:t>
      </w:r>
      <w:proofErr w:type="spellEnd"/>
      <w:r w:rsidRPr="0010610D">
        <w:rPr>
          <w:rFonts w:asciiTheme="minorHAnsi" w:eastAsiaTheme="minorEastAsia" w:hAnsiTheme="minorHAnsi" w:cstheme="minorBidi"/>
          <w:color w:val="000000" w:themeColor="text1"/>
          <w:kern w:val="24"/>
        </w:rPr>
        <w:t xml:space="preserve">, F. (2009). </w:t>
      </w:r>
      <w:r w:rsidRPr="0010610D">
        <w:rPr>
          <w:rFonts w:asciiTheme="minorHAnsi" w:eastAsiaTheme="minorEastAsia" w:hAnsiTheme="minorHAnsi" w:cstheme="minorBidi"/>
          <w:i/>
          <w:iCs/>
          <w:color w:val="000000" w:themeColor="text1"/>
          <w:kern w:val="24"/>
        </w:rPr>
        <w:t>Preparing teachers of young children: The current state of knowledge, and a blueprint for the future. Executive summary</w:t>
      </w:r>
      <w:r w:rsidRPr="0010610D">
        <w:rPr>
          <w:rFonts w:asciiTheme="minorHAnsi" w:eastAsiaTheme="minorEastAsia" w:hAnsiTheme="minorHAnsi" w:cstheme="minorBidi"/>
          <w:color w:val="000000" w:themeColor="text1"/>
          <w:kern w:val="24"/>
        </w:rPr>
        <w:t xml:space="preserve"> (p.</w:t>
      </w:r>
      <w:r w:rsidR="00420BDC">
        <w:rPr>
          <w:rFonts w:asciiTheme="minorHAnsi" w:eastAsiaTheme="minorEastAsia" w:hAnsiTheme="minorHAnsi" w:cstheme="minorBidi"/>
          <w:color w:val="000000" w:themeColor="text1"/>
          <w:kern w:val="24"/>
        </w:rPr>
        <w:t xml:space="preserve"> </w:t>
      </w:r>
      <w:r w:rsidRPr="0010610D">
        <w:rPr>
          <w:rFonts w:asciiTheme="minorHAnsi" w:eastAsiaTheme="minorEastAsia" w:hAnsiTheme="minorHAnsi" w:cstheme="minorBidi"/>
          <w:color w:val="000000" w:themeColor="text1"/>
          <w:kern w:val="24"/>
        </w:rPr>
        <w:t xml:space="preserve">1). Berkeley, CA: </w:t>
      </w:r>
      <w:r w:rsidR="00393F95">
        <w:rPr>
          <w:rFonts w:asciiTheme="minorHAnsi" w:eastAsiaTheme="minorEastAsia" w:hAnsiTheme="minorHAnsi" w:cstheme="minorBidi"/>
          <w:color w:val="000000" w:themeColor="text1"/>
          <w:kern w:val="24"/>
        </w:rPr>
        <w:t>University of California</w:t>
      </w:r>
      <w:r w:rsidR="00420BDC">
        <w:rPr>
          <w:rFonts w:asciiTheme="minorHAnsi" w:eastAsiaTheme="minorEastAsia" w:hAnsiTheme="minorHAnsi" w:cstheme="minorBidi"/>
          <w:color w:val="000000" w:themeColor="text1"/>
          <w:kern w:val="24"/>
        </w:rPr>
        <w:t>,</w:t>
      </w:r>
      <w:r w:rsidR="00420BDC" w:rsidRPr="00420BDC">
        <w:rPr>
          <w:rFonts w:asciiTheme="minorHAnsi" w:eastAsiaTheme="minorEastAsia" w:hAnsiTheme="minorHAnsi" w:cstheme="minorBidi"/>
          <w:color w:val="000000" w:themeColor="text1"/>
          <w:kern w:val="24"/>
        </w:rPr>
        <w:t xml:space="preserve"> </w:t>
      </w:r>
      <w:r w:rsidR="00420BDC" w:rsidRPr="0010610D">
        <w:rPr>
          <w:rFonts w:asciiTheme="minorHAnsi" w:eastAsiaTheme="minorEastAsia" w:hAnsiTheme="minorHAnsi" w:cstheme="minorBidi"/>
          <w:color w:val="000000" w:themeColor="text1"/>
          <w:kern w:val="24"/>
        </w:rPr>
        <w:t>Institute for Research on Labor and Employment,</w:t>
      </w:r>
      <w:r w:rsidR="00420BDC" w:rsidRPr="00420BDC">
        <w:rPr>
          <w:rFonts w:asciiTheme="minorHAnsi" w:eastAsiaTheme="minorEastAsia" w:hAnsiTheme="minorHAnsi" w:cstheme="minorBidi"/>
          <w:color w:val="000000" w:themeColor="text1"/>
          <w:kern w:val="24"/>
        </w:rPr>
        <w:t xml:space="preserve"> </w:t>
      </w:r>
      <w:r w:rsidR="00420BDC" w:rsidRPr="0010610D">
        <w:rPr>
          <w:rFonts w:asciiTheme="minorHAnsi" w:eastAsiaTheme="minorEastAsia" w:hAnsiTheme="minorHAnsi" w:cstheme="minorBidi"/>
          <w:color w:val="000000" w:themeColor="text1"/>
          <w:kern w:val="24"/>
        </w:rPr>
        <w:t>Center for the</w:t>
      </w:r>
      <w:r w:rsidR="00420BDC">
        <w:rPr>
          <w:rFonts w:asciiTheme="minorHAnsi" w:eastAsiaTheme="minorEastAsia" w:hAnsiTheme="minorHAnsi" w:cstheme="minorBidi"/>
          <w:color w:val="000000" w:themeColor="text1"/>
          <w:kern w:val="24"/>
        </w:rPr>
        <w:t xml:space="preserve"> Study of Child Care Employment.</w:t>
      </w:r>
      <w:r w:rsidR="00D76D72">
        <w:rPr>
          <w:rFonts w:asciiTheme="minorHAnsi" w:eastAsiaTheme="minorEastAsia" w:hAnsiTheme="minorHAnsi" w:cstheme="minorBidi"/>
          <w:color w:val="000000" w:themeColor="text1"/>
          <w:kern w:val="24"/>
        </w:rPr>
        <w:t xml:space="preserve"> </w:t>
      </w:r>
      <w:hyperlink r:id="rId23" w:history="1">
        <w:r w:rsidR="00D76D72" w:rsidRPr="00D76D72">
          <w:rPr>
            <w:rStyle w:val="Hyperlink"/>
            <w:rFonts w:asciiTheme="minorHAnsi" w:eastAsiaTheme="minorEastAsia" w:hAnsiTheme="minorHAnsi" w:cstheme="minorBidi"/>
            <w:b/>
            <w:kern w:val="24"/>
            <w:sz w:val="20"/>
            <w:u w:val="none"/>
          </w:rPr>
          <w:t>http://www.irle.berkeley.edu/cscce/wp-content/uploads/2009/01/teacher_prep_summary.pdf</w:t>
        </w:r>
      </w:hyperlink>
    </w:p>
    <w:p w:rsidR="00D76D72" w:rsidRPr="004E5D05" w:rsidRDefault="00D76D72" w:rsidP="00190E21">
      <w:pPr>
        <w:pStyle w:val="NormalWeb"/>
        <w:spacing w:before="0" w:beforeAutospacing="0" w:after="80" w:afterAutospacing="0"/>
        <w:ind w:left="360" w:hanging="360"/>
        <w:rPr>
          <w:rFonts w:asciiTheme="minorHAnsi" w:eastAsiaTheme="minorEastAsia" w:hAnsiTheme="minorHAnsi"/>
          <w:color w:val="000000" w:themeColor="text1"/>
          <w:kern w:val="24"/>
          <w:sz w:val="20"/>
        </w:rPr>
      </w:pPr>
    </w:p>
    <w:p w:rsidR="00A75399" w:rsidRPr="004E5D05" w:rsidRDefault="00A75399"/>
    <w:p w:rsidR="00623255" w:rsidRPr="004E5D05" w:rsidRDefault="00623255"/>
    <w:sectPr w:rsidR="00623255" w:rsidRPr="004E5D05" w:rsidSect="003E3CAE">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88" w:rsidRDefault="00616F88">
      <w:r>
        <w:separator/>
      </w:r>
    </w:p>
  </w:endnote>
  <w:endnote w:type="continuationSeparator" w:id="0">
    <w:p w:rsidR="00616F88" w:rsidRDefault="0061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29757"/>
      <w:docPartObj>
        <w:docPartGallery w:val="Page Numbers (Bottom of Page)"/>
        <w:docPartUnique/>
      </w:docPartObj>
    </w:sdtPr>
    <w:sdtEndPr>
      <w:rPr>
        <w:noProof/>
      </w:rPr>
    </w:sdtEndPr>
    <w:sdtContent>
      <w:p w:rsidR="00190E21" w:rsidRDefault="00190E21">
        <w:pPr>
          <w:pStyle w:val="Footer"/>
          <w:jc w:val="right"/>
        </w:pPr>
        <w:r>
          <w:fldChar w:fldCharType="begin"/>
        </w:r>
        <w:r>
          <w:instrText xml:space="preserve"> PAGE   \* MERGEFORMAT </w:instrText>
        </w:r>
        <w:r>
          <w:fldChar w:fldCharType="separate"/>
        </w:r>
        <w:r w:rsidR="00A012A6">
          <w:rPr>
            <w:noProof/>
          </w:rPr>
          <w:t>5</w:t>
        </w:r>
        <w:r>
          <w:rPr>
            <w:noProof/>
          </w:rPr>
          <w:fldChar w:fldCharType="end"/>
        </w:r>
      </w:p>
    </w:sdtContent>
  </w:sdt>
  <w:p w:rsidR="00932915" w:rsidRDefault="0061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88" w:rsidRDefault="00616F88">
      <w:r>
        <w:separator/>
      </w:r>
    </w:p>
  </w:footnote>
  <w:footnote w:type="continuationSeparator" w:id="0">
    <w:p w:rsidR="00616F88" w:rsidRDefault="00616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F21"/>
    <w:multiLevelType w:val="hybridMultilevel"/>
    <w:tmpl w:val="B2062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02D76"/>
    <w:multiLevelType w:val="hybridMultilevel"/>
    <w:tmpl w:val="9FCE4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0F740F"/>
    <w:multiLevelType w:val="hybridMultilevel"/>
    <w:tmpl w:val="4B22C45E"/>
    <w:lvl w:ilvl="0" w:tplc="BF689BE4">
      <w:start w:val="1"/>
      <w:numFmt w:val="bullet"/>
      <w:lvlText w:val="•"/>
      <w:lvlJc w:val="left"/>
      <w:pPr>
        <w:tabs>
          <w:tab w:val="num" w:pos="720"/>
        </w:tabs>
        <w:ind w:left="720" w:hanging="360"/>
      </w:pPr>
      <w:rPr>
        <w:rFonts w:ascii="Arial" w:hAnsi="Arial" w:hint="default"/>
      </w:rPr>
    </w:lvl>
    <w:lvl w:ilvl="1" w:tplc="03820EE8" w:tentative="1">
      <w:start w:val="1"/>
      <w:numFmt w:val="bullet"/>
      <w:lvlText w:val="•"/>
      <w:lvlJc w:val="left"/>
      <w:pPr>
        <w:tabs>
          <w:tab w:val="num" w:pos="1440"/>
        </w:tabs>
        <w:ind w:left="1440" w:hanging="360"/>
      </w:pPr>
      <w:rPr>
        <w:rFonts w:ascii="Arial" w:hAnsi="Arial" w:hint="default"/>
      </w:rPr>
    </w:lvl>
    <w:lvl w:ilvl="2" w:tplc="596E59C0" w:tentative="1">
      <w:start w:val="1"/>
      <w:numFmt w:val="bullet"/>
      <w:lvlText w:val="•"/>
      <w:lvlJc w:val="left"/>
      <w:pPr>
        <w:tabs>
          <w:tab w:val="num" w:pos="2160"/>
        </w:tabs>
        <w:ind w:left="2160" w:hanging="360"/>
      </w:pPr>
      <w:rPr>
        <w:rFonts w:ascii="Arial" w:hAnsi="Arial" w:hint="default"/>
      </w:rPr>
    </w:lvl>
    <w:lvl w:ilvl="3" w:tplc="A9F000C2" w:tentative="1">
      <w:start w:val="1"/>
      <w:numFmt w:val="bullet"/>
      <w:lvlText w:val="•"/>
      <w:lvlJc w:val="left"/>
      <w:pPr>
        <w:tabs>
          <w:tab w:val="num" w:pos="2880"/>
        </w:tabs>
        <w:ind w:left="2880" w:hanging="360"/>
      </w:pPr>
      <w:rPr>
        <w:rFonts w:ascii="Arial" w:hAnsi="Arial" w:hint="default"/>
      </w:rPr>
    </w:lvl>
    <w:lvl w:ilvl="4" w:tplc="853CBD72" w:tentative="1">
      <w:start w:val="1"/>
      <w:numFmt w:val="bullet"/>
      <w:lvlText w:val="•"/>
      <w:lvlJc w:val="left"/>
      <w:pPr>
        <w:tabs>
          <w:tab w:val="num" w:pos="3600"/>
        </w:tabs>
        <w:ind w:left="3600" w:hanging="360"/>
      </w:pPr>
      <w:rPr>
        <w:rFonts w:ascii="Arial" w:hAnsi="Arial" w:hint="default"/>
      </w:rPr>
    </w:lvl>
    <w:lvl w:ilvl="5" w:tplc="6E58B628" w:tentative="1">
      <w:start w:val="1"/>
      <w:numFmt w:val="bullet"/>
      <w:lvlText w:val="•"/>
      <w:lvlJc w:val="left"/>
      <w:pPr>
        <w:tabs>
          <w:tab w:val="num" w:pos="4320"/>
        </w:tabs>
        <w:ind w:left="4320" w:hanging="360"/>
      </w:pPr>
      <w:rPr>
        <w:rFonts w:ascii="Arial" w:hAnsi="Arial" w:hint="default"/>
      </w:rPr>
    </w:lvl>
    <w:lvl w:ilvl="6" w:tplc="A2702E5E" w:tentative="1">
      <w:start w:val="1"/>
      <w:numFmt w:val="bullet"/>
      <w:lvlText w:val="•"/>
      <w:lvlJc w:val="left"/>
      <w:pPr>
        <w:tabs>
          <w:tab w:val="num" w:pos="5040"/>
        </w:tabs>
        <w:ind w:left="5040" w:hanging="360"/>
      </w:pPr>
      <w:rPr>
        <w:rFonts w:ascii="Arial" w:hAnsi="Arial" w:hint="default"/>
      </w:rPr>
    </w:lvl>
    <w:lvl w:ilvl="7" w:tplc="508A3186" w:tentative="1">
      <w:start w:val="1"/>
      <w:numFmt w:val="bullet"/>
      <w:lvlText w:val="•"/>
      <w:lvlJc w:val="left"/>
      <w:pPr>
        <w:tabs>
          <w:tab w:val="num" w:pos="5760"/>
        </w:tabs>
        <w:ind w:left="5760" w:hanging="360"/>
      </w:pPr>
      <w:rPr>
        <w:rFonts w:ascii="Arial" w:hAnsi="Arial" w:hint="default"/>
      </w:rPr>
    </w:lvl>
    <w:lvl w:ilvl="8" w:tplc="70C4B2D6" w:tentative="1">
      <w:start w:val="1"/>
      <w:numFmt w:val="bullet"/>
      <w:lvlText w:val="•"/>
      <w:lvlJc w:val="left"/>
      <w:pPr>
        <w:tabs>
          <w:tab w:val="num" w:pos="6480"/>
        </w:tabs>
        <w:ind w:left="6480" w:hanging="360"/>
      </w:pPr>
      <w:rPr>
        <w:rFonts w:ascii="Arial" w:hAnsi="Arial" w:hint="default"/>
      </w:rPr>
    </w:lvl>
  </w:abstractNum>
  <w:abstractNum w:abstractNumId="3">
    <w:nsid w:val="1AB13E21"/>
    <w:multiLevelType w:val="hybridMultilevel"/>
    <w:tmpl w:val="6152E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C17CB2"/>
    <w:multiLevelType w:val="hybridMultilevel"/>
    <w:tmpl w:val="2CE2628E"/>
    <w:lvl w:ilvl="0" w:tplc="7C124BF2">
      <w:start w:val="1"/>
      <w:numFmt w:val="bullet"/>
      <w:lvlText w:val="•"/>
      <w:lvlJc w:val="left"/>
      <w:pPr>
        <w:tabs>
          <w:tab w:val="num" w:pos="720"/>
        </w:tabs>
        <w:ind w:left="720" w:hanging="360"/>
      </w:pPr>
      <w:rPr>
        <w:rFonts w:ascii="Arial" w:hAnsi="Arial" w:hint="default"/>
      </w:rPr>
    </w:lvl>
    <w:lvl w:ilvl="1" w:tplc="DC4E24A0" w:tentative="1">
      <w:start w:val="1"/>
      <w:numFmt w:val="bullet"/>
      <w:lvlText w:val="•"/>
      <w:lvlJc w:val="left"/>
      <w:pPr>
        <w:tabs>
          <w:tab w:val="num" w:pos="1440"/>
        </w:tabs>
        <w:ind w:left="1440" w:hanging="360"/>
      </w:pPr>
      <w:rPr>
        <w:rFonts w:ascii="Arial" w:hAnsi="Arial" w:hint="default"/>
      </w:rPr>
    </w:lvl>
    <w:lvl w:ilvl="2" w:tplc="5CA21678" w:tentative="1">
      <w:start w:val="1"/>
      <w:numFmt w:val="bullet"/>
      <w:lvlText w:val="•"/>
      <w:lvlJc w:val="left"/>
      <w:pPr>
        <w:tabs>
          <w:tab w:val="num" w:pos="2160"/>
        </w:tabs>
        <w:ind w:left="2160" w:hanging="360"/>
      </w:pPr>
      <w:rPr>
        <w:rFonts w:ascii="Arial" w:hAnsi="Arial" w:hint="default"/>
      </w:rPr>
    </w:lvl>
    <w:lvl w:ilvl="3" w:tplc="82824964" w:tentative="1">
      <w:start w:val="1"/>
      <w:numFmt w:val="bullet"/>
      <w:lvlText w:val="•"/>
      <w:lvlJc w:val="left"/>
      <w:pPr>
        <w:tabs>
          <w:tab w:val="num" w:pos="2880"/>
        </w:tabs>
        <w:ind w:left="2880" w:hanging="360"/>
      </w:pPr>
      <w:rPr>
        <w:rFonts w:ascii="Arial" w:hAnsi="Arial" w:hint="default"/>
      </w:rPr>
    </w:lvl>
    <w:lvl w:ilvl="4" w:tplc="1338A326" w:tentative="1">
      <w:start w:val="1"/>
      <w:numFmt w:val="bullet"/>
      <w:lvlText w:val="•"/>
      <w:lvlJc w:val="left"/>
      <w:pPr>
        <w:tabs>
          <w:tab w:val="num" w:pos="3600"/>
        </w:tabs>
        <w:ind w:left="3600" w:hanging="360"/>
      </w:pPr>
      <w:rPr>
        <w:rFonts w:ascii="Arial" w:hAnsi="Arial" w:hint="default"/>
      </w:rPr>
    </w:lvl>
    <w:lvl w:ilvl="5" w:tplc="760660A4" w:tentative="1">
      <w:start w:val="1"/>
      <w:numFmt w:val="bullet"/>
      <w:lvlText w:val="•"/>
      <w:lvlJc w:val="left"/>
      <w:pPr>
        <w:tabs>
          <w:tab w:val="num" w:pos="4320"/>
        </w:tabs>
        <w:ind w:left="4320" w:hanging="360"/>
      </w:pPr>
      <w:rPr>
        <w:rFonts w:ascii="Arial" w:hAnsi="Arial" w:hint="default"/>
      </w:rPr>
    </w:lvl>
    <w:lvl w:ilvl="6" w:tplc="CEFE7532" w:tentative="1">
      <w:start w:val="1"/>
      <w:numFmt w:val="bullet"/>
      <w:lvlText w:val="•"/>
      <w:lvlJc w:val="left"/>
      <w:pPr>
        <w:tabs>
          <w:tab w:val="num" w:pos="5040"/>
        </w:tabs>
        <w:ind w:left="5040" w:hanging="360"/>
      </w:pPr>
      <w:rPr>
        <w:rFonts w:ascii="Arial" w:hAnsi="Arial" w:hint="default"/>
      </w:rPr>
    </w:lvl>
    <w:lvl w:ilvl="7" w:tplc="6FA8E2E4" w:tentative="1">
      <w:start w:val="1"/>
      <w:numFmt w:val="bullet"/>
      <w:lvlText w:val="•"/>
      <w:lvlJc w:val="left"/>
      <w:pPr>
        <w:tabs>
          <w:tab w:val="num" w:pos="5760"/>
        </w:tabs>
        <w:ind w:left="5760" w:hanging="360"/>
      </w:pPr>
      <w:rPr>
        <w:rFonts w:ascii="Arial" w:hAnsi="Arial" w:hint="default"/>
      </w:rPr>
    </w:lvl>
    <w:lvl w:ilvl="8" w:tplc="027C955A" w:tentative="1">
      <w:start w:val="1"/>
      <w:numFmt w:val="bullet"/>
      <w:lvlText w:val="•"/>
      <w:lvlJc w:val="left"/>
      <w:pPr>
        <w:tabs>
          <w:tab w:val="num" w:pos="6480"/>
        </w:tabs>
        <w:ind w:left="6480" w:hanging="360"/>
      </w:pPr>
      <w:rPr>
        <w:rFonts w:ascii="Arial" w:hAnsi="Arial" w:hint="default"/>
      </w:rPr>
    </w:lvl>
  </w:abstractNum>
  <w:abstractNum w:abstractNumId="5">
    <w:nsid w:val="31A24236"/>
    <w:multiLevelType w:val="hybridMultilevel"/>
    <w:tmpl w:val="CC045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4A7616"/>
    <w:multiLevelType w:val="hybridMultilevel"/>
    <w:tmpl w:val="F74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C6D2A"/>
    <w:multiLevelType w:val="hybridMultilevel"/>
    <w:tmpl w:val="5B76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4792E"/>
    <w:multiLevelType w:val="hybridMultilevel"/>
    <w:tmpl w:val="A87AF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DA1F70"/>
    <w:multiLevelType w:val="hybridMultilevel"/>
    <w:tmpl w:val="3BE8C542"/>
    <w:lvl w:ilvl="0" w:tplc="1E2269B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2B21A4"/>
    <w:multiLevelType w:val="hybridMultilevel"/>
    <w:tmpl w:val="C2BE6844"/>
    <w:lvl w:ilvl="0" w:tplc="44B07AFE">
      <w:start w:val="1"/>
      <w:numFmt w:val="decimal"/>
      <w:lvlText w:val="%1."/>
      <w:lvlJc w:val="left"/>
      <w:pPr>
        <w:ind w:left="360" w:hanging="360"/>
      </w:pPr>
      <w:rPr>
        <w:rFonts w:hint="default"/>
        <w:b w:val="0"/>
        <w:i w:val="0"/>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066A6F"/>
    <w:multiLevelType w:val="hybridMultilevel"/>
    <w:tmpl w:val="72F6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60EC5"/>
    <w:multiLevelType w:val="hybridMultilevel"/>
    <w:tmpl w:val="A8BE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1"/>
  </w:num>
  <w:num w:numId="5">
    <w:abstractNumId w:val="9"/>
  </w:num>
  <w:num w:numId="6">
    <w:abstractNumId w:val="4"/>
  </w:num>
  <w:num w:numId="7">
    <w:abstractNumId w:val="0"/>
  </w:num>
  <w:num w:numId="8">
    <w:abstractNumId w:val="7"/>
  </w:num>
  <w:num w:numId="9">
    <w:abstractNumId w:val="6"/>
  </w:num>
  <w:num w:numId="10">
    <w:abstractNumId w:val="12"/>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36"/>
    <w:rsid w:val="00023336"/>
    <w:rsid w:val="0010610D"/>
    <w:rsid w:val="00110C26"/>
    <w:rsid w:val="00152CE2"/>
    <w:rsid w:val="00190E21"/>
    <w:rsid w:val="001A3DA9"/>
    <w:rsid w:val="002052FF"/>
    <w:rsid w:val="0027017A"/>
    <w:rsid w:val="00284F30"/>
    <w:rsid w:val="002D05BD"/>
    <w:rsid w:val="002E72A4"/>
    <w:rsid w:val="002F7E3E"/>
    <w:rsid w:val="0033548D"/>
    <w:rsid w:val="00393F95"/>
    <w:rsid w:val="003B43F4"/>
    <w:rsid w:val="003E3CAE"/>
    <w:rsid w:val="00420BDC"/>
    <w:rsid w:val="00440971"/>
    <w:rsid w:val="00467FDC"/>
    <w:rsid w:val="00495C41"/>
    <w:rsid w:val="004E5D05"/>
    <w:rsid w:val="005449AB"/>
    <w:rsid w:val="00554AF2"/>
    <w:rsid w:val="005B0798"/>
    <w:rsid w:val="00616F88"/>
    <w:rsid w:val="00623255"/>
    <w:rsid w:val="00645B51"/>
    <w:rsid w:val="006D7946"/>
    <w:rsid w:val="006E0127"/>
    <w:rsid w:val="006E1104"/>
    <w:rsid w:val="00710B8B"/>
    <w:rsid w:val="0071376F"/>
    <w:rsid w:val="00714AFC"/>
    <w:rsid w:val="007676EC"/>
    <w:rsid w:val="007A1096"/>
    <w:rsid w:val="007A733A"/>
    <w:rsid w:val="007D163B"/>
    <w:rsid w:val="0080386D"/>
    <w:rsid w:val="00815C70"/>
    <w:rsid w:val="00884E0B"/>
    <w:rsid w:val="00910D5C"/>
    <w:rsid w:val="009467B2"/>
    <w:rsid w:val="00974CEA"/>
    <w:rsid w:val="00A012A6"/>
    <w:rsid w:val="00A703B0"/>
    <w:rsid w:val="00A75399"/>
    <w:rsid w:val="00B25C80"/>
    <w:rsid w:val="00BD2A54"/>
    <w:rsid w:val="00BE64D4"/>
    <w:rsid w:val="00C1178C"/>
    <w:rsid w:val="00C711D4"/>
    <w:rsid w:val="00C80825"/>
    <w:rsid w:val="00CF414C"/>
    <w:rsid w:val="00D16A1B"/>
    <w:rsid w:val="00D3124C"/>
    <w:rsid w:val="00D76D72"/>
    <w:rsid w:val="00DE3ADB"/>
    <w:rsid w:val="00E07283"/>
    <w:rsid w:val="00E33FEF"/>
    <w:rsid w:val="00F326BD"/>
    <w:rsid w:val="00F4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255"/>
    <w:pPr>
      <w:ind w:left="720"/>
      <w:contextualSpacing/>
    </w:pPr>
  </w:style>
  <w:style w:type="paragraph" w:styleId="Footer">
    <w:name w:val="footer"/>
    <w:basedOn w:val="Normal"/>
    <w:link w:val="FooterChar"/>
    <w:uiPriority w:val="99"/>
    <w:unhideWhenUsed/>
    <w:rsid w:val="00623255"/>
    <w:pPr>
      <w:tabs>
        <w:tab w:val="center" w:pos="4680"/>
        <w:tab w:val="right" w:pos="9360"/>
      </w:tabs>
    </w:pPr>
  </w:style>
  <w:style w:type="character" w:customStyle="1" w:styleId="FooterChar">
    <w:name w:val="Footer Char"/>
    <w:basedOn w:val="DefaultParagraphFont"/>
    <w:link w:val="Footer"/>
    <w:uiPriority w:val="99"/>
    <w:rsid w:val="00623255"/>
  </w:style>
  <w:style w:type="paragraph" w:styleId="NormalWeb">
    <w:name w:val="Normal (Web)"/>
    <w:basedOn w:val="Normal"/>
    <w:uiPriority w:val="99"/>
    <w:unhideWhenUsed/>
    <w:rsid w:val="00A7539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3FEF"/>
    <w:rPr>
      <w:color w:val="0000FF" w:themeColor="hyperlink"/>
      <w:u w:val="single"/>
    </w:rPr>
  </w:style>
  <w:style w:type="paragraph" w:styleId="Header">
    <w:name w:val="header"/>
    <w:basedOn w:val="Normal"/>
    <w:link w:val="HeaderChar"/>
    <w:uiPriority w:val="99"/>
    <w:unhideWhenUsed/>
    <w:rsid w:val="003B43F4"/>
    <w:pPr>
      <w:tabs>
        <w:tab w:val="center" w:pos="4680"/>
        <w:tab w:val="right" w:pos="9360"/>
      </w:tabs>
    </w:pPr>
  </w:style>
  <w:style w:type="character" w:customStyle="1" w:styleId="HeaderChar">
    <w:name w:val="Header Char"/>
    <w:basedOn w:val="DefaultParagraphFont"/>
    <w:link w:val="Header"/>
    <w:uiPriority w:val="99"/>
    <w:rsid w:val="003B43F4"/>
  </w:style>
  <w:style w:type="character" w:styleId="CommentReference">
    <w:name w:val="annotation reference"/>
    <w:basedOn w:val="DefaultParagraphFont"/>
    <w:uiPriority w:val="99"/>
    <w:semiHidden/>
    <w:unhideWhenUsed/>
    <w:rsid w:val="00BE64D4"/>
    <w:rPr>
      <w:sz w:val="16"/>
      <w:szCs w:val="16"/>
    </w:rPr>
  </w:style>
  <w:style w:type="paragraph" w:styleId="CommentText">
    <w:name w:val="annotation text"/>
    <w:basedOn w:val="Normal"/>
    <w:link w:val="CommentTextChar"/>
    <w:uiPriority w:val="99"/>
    <w:semiHidden/>
    <w:unhideWhenUsed/>
    <w:rsid w:val="00BE64D4"/>
    <w:rPr>
      <w:sz w:val="20"/>
      <w:szCs w:val="20"/>
    </w:rPr>
  </w:style>
  <w:style w:type="character" w:customStyle="1" w:styleId="CommentTextChar">
    <w:name w:val="Comment Text Char"/>
    <w:basedOn w:val="DefaultParagraphFont"/>
    <w:link w:val="CommentText"/>
    <w:uiPriority w:val="99"/>
    <w:semiHidden/>
    <w:rsid w:val="00BE64D4"/>
    <w:rPr>
      <w:sz w:val="20"/>
      <w:szCs w:val="20"/>
    </w:rPr>
  </w:style>
  <w:style w:type="paragraph" w:styleId="CommentSubject">
    <w:name w:val="annotation subject"/>
    <w:basedOn w:val="CommentText"/>
    <w:next w:val="CommentText"/>
    <w:link w:val="CommentSubjectChar"/>
    <w:uiPriority w:val="99"/>
    <w:semiHidden/>
    <w:unhideWhenUsed/>
    <w:rsid w:val="00BE64D4"/>
    <w:rPr>
      <w:b/>
      <w:bCs/>
    </w:rPr>
  </w:style>
  <w:style w:type="character" w:customStyle="1" w:styleId="CommentSubjectChar">
    <w:name w:val="Comment Subject Char"/>
    <w:basedOn w:val="CommentTextChar"/>
    <w:link w:val="CommentSubject"/>
    <w:uiPriority w:val="99"/>
    <w:semiHidden/>
    <w:rsid w:val="00BE64D4"/>
    <w:rPr>
      <w:b/>
      <w:bCs/>
      <w:sz w:val="20"/>
      <w:szCs w:val="20"/>
    </w:rPr>
  </w:style>
  <w:style w:type="paragraph" w:styleId="BalloonText">
    <w:name w:val="Balloon Text"/>
    <w:basedOn w:val="Normal"/>
    <w:link w:val="BalloonTextChar"/>
    <w:uiPriority w:val="99"/>
    <w:semiHidden/>
    <w:unhideWhenUsed/>
    <w:rsid w:val="00BE64D4"/>
    <w:rPr>
      <w:rFonts w:ascii="Tahoma" w:hAnsi="Tahoma" w:cs="Tahoma"/>
      <w:sz w:val="16"/>
      <w:szCs w:val="16"/>
    </w:rPr>
  </w:style>
  <w:style w:type="character" w:customStyle="1" w:styleId="BalloonTextChar">
    <w:name w:val="Balloon Text Char"/>
    <w:basedOn w:val="DefaultParagraphFont"/>
    <w:link w:val="BalloonText"/>
    <w:uiPriority w:val="99"/>
    <w:semiHidden/>
    <w:rsid w:val="00BE64D4"/>
    <w:rPr>
      <w:rFonts w:ascii="Tahoma" w:hAnsi="Tahoma" w:cs="Tahoma"/>
      <w:sz w:val="16"/>
      <w:szCs w:val="16"/>
    </w:rPr>
  </w:style>
  <w:style w:type="character" w:styleId="FollowedHyperlink">
    <w:name w:val="FollowedHyperlink"/>
    <w:basedOn w:val="DefaultParagraphFont"/>
    <w:uiPriority w:val="99"/>
    <w:semiHidden/>
    <w:unhideWhenUsed/>
    <w:rsid w:val="007137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255"/>
    <w:pPr>
      <w:ind w:left="720"/>
      <w:contextualSpacing/>
    </w:pPr>
  </w:style>
  <w:style w:type="paragraph" w:styleId="Footer">
    <w:name w:val="footer"/>
    <w:basedOn w:val="Normal"/>
    <w:link w:val="FooterChar"/>
    <w:uiPriority w:val="99"/>
    <w:unhideWhenUsed/>
    <w:rsid w:val="00623255"/>
    <w:pPr>
      <w:tabs>
        <w:tab w:val="center" w:pos="4680"/>
        <w:tab w:val="right" w:pos="9360"/>
      </w:tabs>
    </w:pPr>
  </w:style>
  <w:style w:type="character" w:customStyle="1" w:styleId="FooterChar">
    <w:name w:val="Footer Char"/>
    <w:basedOn w:val="DefaultParagraphFont"/>
    <w:link w:val="Footer"/>
    <w:uiPriority w:val="99"/>
    <w:rsid w:val="00623255"/>
  </w:style>
  <w:style w:type="paragraph" w:styleId="NormalWeb">
    <w:name w:val="Normal (Web)"/>
    <w:basedOn w:val="Normal"/>
    <w:uiPriority w:val="99"/>
    <w:unhideWhenUsed/>
    <w:rsid w:val="00A7539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3FEF"/>
    <w:rPr>
      <w:color w:val="0000FF" w:themeColor="hyperlink"/>
      <w:u w:val="single"/>
    </w:rPr>
  </w:style>
  <w:style w:type="paragraph" w:styleId="Header">
    <w:name w:val="header"/>
    <w:basedOn w:val="Normal"/>
    <w:link w:val="HeaderChar"/>
    <w:uiPriority w:val="99"/>
    <w:unhideWhenUsed/>
    <w:rsid w:val="003B43F4"/>
    <w:pPr>
      <w:tabs>
        <w:tab w:val="center" w:pos="4680"/>
        <w:tab w:val="right" w:pos="9360"/>
      </w:tabs>
    </w:pPr>
  </w:style>
  <w:style w:type="character" w:customStyle="1" w:styleId="HeaderChar">
    <w:name w:val="Header Char"/>
    <w:basedOn w:val="DefaultParagraphFont"/>
    <w:link w:val="Header"/>
    <w:uiPriority w:val="99"/>
    <w:rsid w:val="003B43F4"/>
  </w:style>
  <w:style w:type="character" w:styleId="CommentReference">
    <w:name w:val="annotation reference"/>
    <w:basedOn w:val="DefaultParagraphFont"/>
    <w:uiPriority w:val="99"/>
    <w:semiHidden/>
    <w:unhideWhenUsed/>
    <w:rsid w:val="00BE64D4"/>
    <w:rPr>
      <w:sz w:val="16"/>
      <w:szCs w:val="16"/>
    </w:rPr>
  </w:style>
  <w:style w:type="paragraph" w:styleId="CommentText">
    <w:name w:val="annotation text"/>
    <w:basedOn w:val="Normal"/>
    <w:link w:val="CommentTextChar"/>
    <w:uiPriority w:val="99"/>
    <w:semiHidden/>
    <w:unhideWhenUsed/>
    <w:rsid w:val="00BE64D4"/>
    <w:rPr>
      <w:sz w:val="20"/>
      <w:szCs w:val="20"/>
    </w:rPr>
  </w:style>
  <w:style w:type="character" w:customStyle="1" w:styleId="CommentTextChar">
    <w:name w:val="Comment Text Char"/>
    <w:basedOn w:val="DefaultParagraphFont"/>
    <w:link w:val="CommentText"/>
    <w:uiPriority w:val="99"/>
    <w:semiHidden/>
    <w:rsid w:val="00BE64D4"/>
    <w:rPr>
      <w:sz w:val="20"/>
      <w:szCs w:val="20"/>
    </w:rPr>
  </w:style>
  <w:style w:type="paragraph" w:styleId="CommentSubject">
    <w:name w:val="annotation subject"/>
    <w:basedOn w:val="CommentText"/>
    <w:next w:val="CommentText"/>
    <w:link w:val="CommentSubjectChar"/>
    <w:uiPriority w:val="99"/>
    <w:semiHidden/>
    <w:unhideWhenUsed/>
    <w:rsid w:val="00BE64D4"/>
    <w:rPr>
      <w:b/>
      <w:bCs/>
    </w:rPr>
  </w:style>
  <w:style w:type="character" w:customStyle="1" w:styleId="CommentSubjectChar">
    <w:name w:val="Comment Subject Char"/>
    <w:basedOn w:val="CommentTextChar"/>
    <w:link w:val="CommentSubject"/>
    <w:uiPriority w:val="99"/>
    <w:semiHidden/>
    <w:rsid w:val="00BE64D4"/>
    <w:rPr>
      <w:b/>
      <w:bCs/>
      <w:sz w:val="20"/>
      <w:szCs w:val="20"/>
    </w:rPr>
  </w:style>
  <w:style w:type="paragraph" w:styleId="BalloonText">
    <w:name w:val="Balloon Text"/>
    <w:basedOn w:val="Normal"/>
    <w:link w:val="BalloonTextChar"/>
    <w:uiPriority w:val="99"/>
    <w:semiHidden/>
    <w:unhideWhenUsed/>
    <w:rsid w:val="00BE64D4"/>
    <w:rPr>
      <w:rFonts w:ascii="Tahoma" w:hAnsi="Tahoma" w:cs="Tahoma"/>
      <w:sz w:val="16"/>
      <w:szCs w:val="16"/>
    </w:rPr>
  </w:style>
  <w:style w:type="character" w:customStyle="1" w:styleId="BalloonTextChar">
    <w:name w:val="Balloon Text Char"/>
    <w:basedOn w:val="DefaultParagraphFont"/>
    <w:link w:val="BalloonText"/>
    <w:uiPriority w:val="99"/>
    <w:semiHidden/>
    <w:rsid w:val="00BE64D4"/>
    <w:rPr>
      <w:rFonts w:ascii="Tahoma" w:hAnsi="Tahoma" w:cs="Tahoma"/>
      <w:sz w:val="16"/>
      <w:szCs w:val="16"/>
    </w:rPr>
  </w:style>
  <w:style w:type="character" w:styleId="FollowedHyperlink">
    <w:name w:val="FollowedHyperlink"/>
    <w:basedOn w:val="DefaultParagraphFont"/>
    <w:uiPriority w:val="99"/>
    <w:semiHidden/>
    <w:unhideWhenUsed/>
    <w:rsid w:val="00713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3678">
      <w:bodyDiv w:val="1"/>
      <w:marLeft w:val="0"/>
      <w:marRight w:val="0"/>
      <w:marTop w:val="0"/>
      <w:marBottom w:val="0"/>
      <w:divBdr>
        <w:top w:val="none" w:sz="0" w:space="0" w:color="auto"/>
        <w:left w:val="none" w:sz="0" w:space="0" w:color="auto"/>
        <w:bottom w:val="none" w:sz="0" w:space="0" w:color="auto"/>
        <w:right w:val="none" w:sz="0" w:space="0" w:color="auto"/>
      </w:divBdr>
      <w:divsChild>
        <w:div w:id="979117914">
          <w:marLeft w:val="0"/>
          <w:marRight w:val="0"/>
          <w:marTop w:val="0"/>
          <w:marBottom w:val="0"/>
          <w:divBdr>
            <w:top w:val="none" w:sz="0" w:space="0" w:color="auto"/>
            <w:left w:val="none" w:sz="0" w:space="0" w:color="auto"/>
            <w:bottom w:val="none" w:sz="0" w:space="0" w:color="auto"/>
            <w:right w:val="none" w:sz="0" w:space="0" w:color="auto"/>
          </w:divBdr>
        </w:div>
        <w:div w:id="1227032537">
          <w:marLeft w:val="0"/>
          <w:marRight w:val="0"/>
          <w:marTop w:val="0"/>
          <w:marBottom w:val="0"/>
          <w:divBdr>
            <w:top w:val="none" w:sz="0" w:space="0" w:color="auto"/>
            <w:left w:val="none" w:sz="0" w:space="0" w:color="auto"/>
            <w:bottom w:val="none" w:sz="0" w:space="0" w:color="auto"/>
            <w:right w:val="none" w:sz="0" w:space="0" w:color="auto"/>
          </w:divBdr>
        </w:div>
        <w:div w:id="260141898">
          <w:marLeft w:val="0"/>
          <w:marRight w:val="0"/>
          <w:marTop w:val="0"/>
          <w:marBottom w:val="0"/>
          <w:divBdr>
            <w:top w:val="none" w:sz="0" w:space="0" w:color="auto"/>
            <w:left w:val="none" w:sz="0" w:space="0" w:color="auto"/>
            <w:bottom w:val="none" w:sz="0" w:space="0" w:color="auto"/>
            <w:right w:val="none" w:sz="0" w:space="0" w:color="auto"/>
          </w:divBdr>
        </w:div>
      </w:divsChild>
    </w:div>
    <w:div w:id="217514370">
      <w:bodyDiv w:val="1"/>
      <w:marLeft w:val="0"/>
      <w:marRight w:val="0"/>
      <w:marTop w:val="0"/>
      <w:marBottom w:val="0"/>
      <w:divBdr>
        <w:top w:val="none" w:sz="0" w:space="0" w:color="auto"/>
        <w:left w:val="none" w:sz="0" w:space="0" w:color="auto"/>
        <w:bottom w:val="none" w:sz="0" w:space="0" w:color="auto"/>
        <w:right w:val="none" w:sz="0" w:space="0" w:color="auto"/>
      </w:divBdr>
    </w:div>
    <w:div w:id="264118681">
      <w:bodyDiv w:val="1"/>
      <w:marLeft w:val="0"/>
      <w:marRight w:val="0"/>
      <w:marTop w:val="0"/>
      <w:marBottom w:val="0"/>
      <w:divBdr>
        <w:top w:val="none" w:sz="0" w:space="0" w:color="auto"/>
        <w:left w:val="none" w:sz="0" w:space="0" w:color="auto"/>
        <w:bottom w:val="none" w:sz="0" w:space="0" w:color="auto"/>
        <w:right w:val="none" w:sz="0" w:space="0" w:color="auto"/>
      </w:divBdr>
      <w:divsChild>
        <w:div w:id="704018851">
          <w:marLeft w:val="0"/>
          <w:marRight w:val="0"/>
          <w:marTop w:val="0"/>
          <w:marBottom w:val="0"/>
          <w:divBdr>
            <w:top w:val="none" w:sz="0" w:space="0" w:color="auto"/>
            <w:left w:val="none" w:sz="0" w:space="0" w:color="auto"/>
            <w:bottom w:val="none" w:sz="0" w:space="0" w:color="auto"/>
            <w:right w:val="none" w:sz="0" w:space="0" w:color="auto"/>
          </w:divBdr>
          <w:divsChild>
            <w:div w:id="948778547">
              <w:marLeft w:val="0"/>
              <w:marRight w:val="0"/>
              <w:marTop w:val="0"/>
              <w:marBottom w:val="0"/>
              <w:divBdr>
                <w:top w:val="none" w:sz="0" w:space="0" w:color="auto"/>
                <w:left w:val="none" w:sz="0" w:space="0" w:color="auto"/>
                <w:bottom w:val="none" w:sz="0" w:space="0" w:color="auto"/>
                <w:right w:val="none" w:sz="0" w:space="0" w:color="auto"/>
              </w:divBdr>
            </w:div>
            <w:div w:id="1822846374">
              <w:marLeft w:val="0"/>
              <w:marRight w:val="0"/>
              <w:marTop w:val="0"/>
              <w:marBottom w:val="0"/>
              <w:divBdr>
                <w:top w:val="none" w:sz="0" w:space="0" w:color="auto"/>
                <w:left w:val="none" w:sz="0" w:space="0" w:color="auto"/>
                <w:bottom w:val="none" w:sz="0" w:space="0" w:color="auto"/>
                <w:right w:val="none" w:sz="0" w:space="0" w:color="auto"/>
              </w:divBdr>
            </w:div>
            <w:div w:id="763182538">
              <w:marLeft w:val="0"/>
              <w:marRight w:val="0"/>
              <w:marTop w:val="0"/>
              <w:marBottom w:val="0"/>
              <w:divBdr>
                <w:top w:val="none" w:sz="0" w:space="0" w:color="auto"/>
                <w:left w:val="none" w:sz="0" w:space="0" w:color="auto"/>
                <w:bottom w:val="none" w:sz="0" w:space="0" w:color="auto"/>
                <w:right w:val="none" w:sz="0" w:space="0" w:color="auto"/>
              </w:divBdr>
            </w:div>
            <w:div w:id="103381455">
              <w:marLeft w:val="0"/>
              <w:marRight w:val="0"/>
              <w:marTop w:val="0"/>
              <w:marBottom w:val="0"/>
              <w:divBdr>
                <w:top w:val="none" w:sz="0" w:space="0" w:color="auto"/>
                <w:left w:val="none" w:sz="0" w:space="0" w:color="auto"/>
                <w:bottom w:val="none" w:sz="0" w:space="0" w:color="auto"/>
                <w:right w:val="none" w:sz="0" w:space="0" w:color="auto"/>
              </w:divBdr>
            </w:div>
            <w:div w:id="735012253">
              <w:marLeft w:val="0"/>
              <w:marRight w:val="0"/>
              <w:marTop w:val="0"/>
              <w:marBottom w:val="0"/>
              <w:divBdr>
                <w:top w:val="none" w:sz="0" w:space="0" w:color="auto"/>
                <w:left w:val="none" w:sz="0" w:space="0" w:color="auto"/>
                <w:bottom w:val="none" w:sz="0" w:space="0" w:color="auto"/>
                <w:right w:val="none" w:sz="0" w:space="0" w:color="auto"/>
              </w:divBdr>
            </w:div>
            <w:div w:id="14832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4064">
      <w:bodyDiv w:val="1"/>
      <w:marLeft w:val="0"/>
      <w:marRight w:val="0"/>
      <w:marTop w:val="0"/>
      <w:marBottom w:val="0"/>
      <w:divBdr>
        <w:top w:val="none" w:sz="0" w:space="0" w:color="auto"/>
        <w:left w:val="none" w:sz="0" w:space="0" w:color="auto"/>
        <w:bottom w:val="none" w:sz="0" w:space="0" w:color="auto"/>
        <w:right w:val="none" w:sz="0" w:space="0" w:color="auto"/>
      </w:divBdr>
      <w:divsChild>
        <w:div w:id="46226382">
          <w:marLeft w:val="0"/>
          <w:marRight w:val="0"/>
          <w:marTop w:val="0"/>
          <w:marBottom w:val="0"/>
          <w:divBdr>
            <w:top w:val="none" w:sz="0" w:space="0" w:color="auto"/>
            <w:left w:val="none" w:sz="0" w:space="0" w:color="auto"/>
            <w:bottom w:val="none" w:sz="0" w:space="0" w:color="auto"/>
            <w:right w:val="none" w:sz="0" w:space="0" w:color="auto"/>
          </w:divBdr>
        </w:div>
        <w:div w:id="2974134">
          <w:marLeft w:val="0"/>
          <w:marRight w:val="0"/>
          <w:marTop w:val="0"/>
          <w:marBottom w:val="0"/>
          <w:divBdr>
            <w:top w:val="none" w:sz="0" w:space="0" w:color="auto"/>
            <w:left w:val="none" w:sz="0" w:space="0" w:color="auto"/>
            <w:bottom w:val="none" w:sz="0" w:space="0" w:color="auto"/>
            <w:right w:val="none" w:sz="0" w:space="0" w:color="auto"/>
          </w:divBdr>
        </w:div>
        <w:div w:id="778526891">
          <w:marLeft w:val="0"/>
          <w:marRight w:val="0"/>
          <w:marTop w:val="0"/>
          <w:marBottom w:val="0"/>
          <w:divBdr>
            <w:top w:val="none" w:sz="0" w:space="0" w:color="auto"/>
            <w:left w:val="none" w:sz="0" w:space="0" w:color="auto"/>
            <w:bottom w:val="none" w:sz="0" w:space="0" w:color="auto"/>
            <w:right w:val="none" w:sz="0" w:space="0" w:color="auto"/>
          </w:divBdr>
        </w:div>
        <w:div w:id="445468742">
          <w:marLeft w:val="0"/>
          <w:marRight w:val="0"/>
          <w:marTop w:val="0"/>
          <w:marBottom w:val="0"/>
          <w:divBdr>
            <w:top w:val="none" w:sz="0" w:space="0" w:color="auto"/>
            <w:left w:val="none" w:sz="0" w:space="0" w:color="auto"/>
            <w:bottom w:val="none" w:sz="0" w:space="0" w:color="auto"/>
            <w:right w:val="none" w:sz="0" w:space="0" w:color="auto"/>
          </w:divBdr>
        </w:div>
        <w:div w:id="850602473">
          <w:marLeft w:val="0"/>
          <w:marRight w:val="0"/>
          <w:marTop w:val="0"/>
          <w:marBottom w:val="0"/>
          <w:divBdr>
            <w:top w:val="none" w:sz="0" w:space="0" w:color="auto"/>
            <w:left w:val="none" w:sz="0" w:space="0" w:color="auto"/>
            <w:bottom w:val="none" w:sz="0" w:space="0" w:color="auto"/>
            <w:right w:val="none" w:sz="0" w:space="0" w:color="auto"/>
          </w:divBdr>
        </w:div>
        <w:div w:id="1858734992">
          <w:marLeft w:val="0"/>
          <w:marRight w:val="0"/>
          <w:marTop w:val="0"/>
          <w:marBottom w:val="0"/>
          <w:divBdr>
            <w:top w:val="none" w:sz="0" w:space="0" w:color="auto"/>
            <w:left w:val="none" w:sz="0" w:space="0" w:color="auto"/>
            <w:bottom w:val="none" w:sz="0" w:space="0" w:color="auto"/>
            <w:right w:val="none" w:sz="0" w:space="0" w:color="auto"/>
          </w:divBdr>
        </w:div>
        <w:div w:id="539364874">
          <w:marLeft w:val="0"/>
          <w:marRight w:val="0"/>
          <w:marTop w:val="0"/>
          <w:marBottom w:val="0"/>
          <w:divBdr>
            <w:top w:val="none" w:sz="0" w:space="0" w:color="auto"/>
            <w:left w:val="none" w:sz="0" w:space="0" w:color="auto"/>
            <w:bottom w:val="none" w:sz="0" w:space="0" w:color="auto"/>
            <w:right w:val="none" w:sz="0" w:space="0" w:color="auto"/>
          </w:divBdr>
        </w:div>
        <w:div w:id="827596869">
          <w:marLeft w:val="0"/>
          <w:marRight w:val="0"/>
          <w:marTop w:val="0"/>
          <w:marBottom w:val="0"/>
          <w:divBdr>
            <w:top w:val="none" w:sz="0" w:space="0" w:color="auto"/>
            <w:left w:val="none" w:sz="0" w:space="0" w:color="auto"/>
            <w:bottom w:val="none" w:sz="0" w:space="0" w:color="auto"/>
            <w:right w:val="none" w:sz="0" w:space="0" w:color="auto"/>
          </w:divBdr>
        </w:div>
        <w:div w:id="340787848">
          <w:marLeft w:val="0"/>
          <w:marRight w:val="0"/>
          <w:marTop w:val="0"/>
          <w:marBottom w:val="0"/>
          <w:divBdr>
            <w:top w:val="none" w:sz="0" w:space="0" w:color="auto"/>
            <w:left w:val="none" w:sz="0" w:space="0" w:color="auto"/>
            <w:bottom w:val="none" w:sz="0" w:space="0" w:color="auto"/>
            <w:right w:val="none" w:sz="0" w:space="0" w:color="auto"/>
          </w:divBdr>
        </w:div>
        <w:div w:id="511455008">
          <w:marLeft w:val="0"/>
          <w:marRight w:val="0"/>
          <w:marTop w:val="0"/>
          <w:marBottom w:val="0"/>
          <w:divBdr>
            <w:top w:val="none" w:sz="0" w:space="0" w:color="auto"/>
            <w:left w:val="none" w:sz="0" w:space="0" w:color="auto"/>
            <w:bottom w:val="none" w:sz="0" w:space="0" w:color="auto"/>
            <w:right w:val="none" w:sz="0" w:space="0" w:color="auto"/>
          </w:divBdr>
        </w:div>
        <w:div w:id="3366784">
          <w:marLeft w:val="0"/>
          <w:marRight w:val="0"/>
          <w:marTop w:val="0"/>
          <w:marBottom w:val="0"/>
          <w:divBdr>
            <w:top w:val="none" w:sz="0" w:space="0" w:color="auto"/>
            <w:left w:val="none" w:sz="0" w:space="0" w:color="auto"/>
            <w:bottom w:val="none" w:sz="0" w:space="0" w:color="auto"/>
            <w:right w:val="none" w:sz="0" w:space="0" w:color="auto"/>
          </w:divBdr>
        </w:div>
        <w:div w:id="1534920279">
          <w:marLeft w:val="0"/>
          <w:marRight w:val="0"/>
          <w:marTop w:val="0"/>
          <w:marBottom w:val="0"/>
          <w:divBdr>
            <w:top w:val="none" w:sz="0" w:space="0" w:color="auto"/>
            <w:left w:val="none" w:sz="0" w:space="0" w:color="auto"/>
            <w:bottom w:val="none" w:sz="0" w:space="0" w:color="auto"/>
            <w:right w:val="none" w:sz="0" w:space="0" w:color="auto"/>
          </w:divBdr>
        </w:div>
        <w:div w:id="974061653">
          <w:marLeft w:val="0"/>
          <w:marRight w:val="0"/>
          <w:marTop w:val="0"/>
          <w:marBottom w:val="0"/>
          <w:divBdr>
            <w:top w:val="none" w:sz="0" w:space="0" w:color="auto"/>
            <w:left w:val="none" w:sz="0" w:space="0" w:color="auto"/>
            <w:bottom w:val="none" w:sz="0" w:space="0" w:color="auto"/>
            <w:right w:val="none" w:sz="0" w:space="0" w:color="auto"/>
          </w:divBdr>
        </w:div>
        <w:div w:id="1113595017">
          <w:marLeft w:val="0"/>
          <w:marRight w:val="0"/>
          <w:marTop w:val="0"/>
          <w:marBottom w:val="0"/>
          <w:divBdr>
            <w:top w:val="none" w:sz="0" w:space="0" w:color="auto"/>
            <w:left w:val="none" w:sz="0" w:space="0" w:color="auto"/>
            <w:bottom w:val="none" w:sz="0" w:space="0" w:color="auto"/>
            <w:right w:val="none" w:sz="0" w:space="0" w:color="auto"/>
          </w:divBdr>
        </w:div>
        <w:div w:id="1247032296">
          <w:marLeft w:val="0"/>
          <w:marRight w:val="0"/>
          <w:marTop w:val="0"/>
          <w:marBottom w:val="0"/>
          <w:divBdr>
            <w:top w:val="none" w:sz="0" w:space="0" w:color="auto"/>
            <w:left w:val="none" w:sz="0" w:space="0" w:color="auto"/>
            <w:bottom w:val="none" w:sz="0" w:space="0" w:color="auto"/>
            <w:right w:val="none" w:sz="0" w:space="0" w:color="auto"/>
          </w:divBdr>
        </w:div>
        <w:div w:id="1509252332">
          <w:marLeft w:val="0"/>
          <w:marRight w:val="0"/>
          <w:marTop w:val="0"/>
          <w:marBottom w:val="0"/>
          <w:divBdr>
            <w:top w:val="none" w:sz="0" w:space="0" w:color="auto"/>
            <w:left w:val="none" w:sz="0" w:space="0" w:color="auto"/>
            <w:bottom w:val="none" w:sz="0" w:space="0" w:color="auto"/>
            <w:right w:val="none" w:sz="0" w:space="0" w:color="auto"/>
          </w:divBdr>
        </w:div>
        <w:div w:id="2023822966">
          <w:marLeft w:val="0"/>
          <w:marRight w:val="0"/>
          <w:marTop w:val="0"/>
          <w:marBottom w:val="0"/>
          <w:divBdr>
            <w:top w:val="none" w:sz="0" w:space="0" w:color="auto"/>
            <w:left w:val="none" w:sz="0" w:space="0" w:color="auto"/>
            <w:bottom w:val="none" w:sz="0" w:space="0" w:color="auto"/>
            <w:right w:val="none" w:sz="0" w:space="0" w:color="auto"/>
          </w:divBdr>
        </w:div>
        <w:div w:id="994720512">
          <w:marLeft w:val="0"/>
          <w:marRight w:val="0"/>
          <w:marTop w:val="0"/>
          <w:marBottom w:val="0"/>
          <w:divBdr>
            <w:top w:val="none" w:sz="0" w:space="0" w:color="auto"/>
            <w:left w:val="none" w:sz="0" w:space="0" w:color="auto"/>
            <w:bottom w:val="none" w:sz="0" w:space="0" w:color="auto"/>
            <w:right w:val="none" w:sz="0" w:space="0" w:color="auto"/>
          </w:divBdr>
        </w:div>
      </w:divsChild>
    </w:div>
    <w:div w:id="1085810265">
      <w:bodyDiv w:val="1"/>
      <w:marLeft w:val="0"/>
      <w:marRight w:val="0"/>
      <w:marTop w:val="0"/>
      <w:marBottom w:val="0"/>
      <w:divBdr>
        <w:top w:val="none" w:sz="0" w:space="0" w:color="auto"/>
        <w:left w:val="none" w:sz="0" w:space="0" w:color="auto"/>
        <w:bottom w:val="none" w:sz="0" w:space="0" w:color="auto"/>
        <w:right w:val="none" w:sz="0" w:space="0" w:color="auto"/>
      </w:divBdr>
      <w:divsChild>
        <w:div w:id="532301834">
          <w:marLeft w:val="0"/>
          <w:marRight w:val="0"/>
          <w:marTop w:val="0"/>
          <w:marBottom w:val="0"/>
          <w:divBdr>
            <w:top w:val="none" w:sz="0" w:space="0" w:color="auto"/>
            <w:left w:val="none" w:sz="0" w:space="0" w:color="auto"/>
            <w:bottom w:val="none" w:sz="0" w:space="0" w:color="auto"/>
            <w:right w:val="none" w:sz="0" w:space="0" w:color="auto"/>
          </w:divBdr>
          <w:divsChild>
            <w:div w:id="1114864873">
              <w:marLeft w:val="0"/>
              <w:marRight w:val="0"/>
              <w:marTop w:val="0"/>
              <w:marBottom w:val="0"/>
              <w:divBdr>
                <w:top w:val="none" w:sz="0" w:space="0" w:color="auto"/>
                <w:left w:val="none" w:sz="0" w:space="0" w:color="auto"/>
                <w:bottom w:val="none" w:sz="0" w:space="0" w:color="auto"/>
                <w:right w:val="none" w:sz="0" w:space="0" w:color="auto"/>
              </w:divBdr>
            </w:div>
            <w:div w:id="443382312">
              <w:marLeft w:val="0"/>
              <w:marRight w:val="0"/>
              <w:marTop w:val="0"/>
              <w:marBottom w:val="0"/>
              <w:divBdr>
                <w:top w:val="none" w:sz="0" w:space="0" w:color="auto"/>
                <w:left w:val="none" w:sz="0" w:space="0" w:color="auto"/>
                <w:bottom w:val="none" w:sz="0" w:space="0" w:color="auto"/>
                <w:right w:val="none" w:sz="0" w:space="0" w:color="auto"/>
              </w:divBdr>
            </w:div>
            <w:div w:id="192034001">
              <w:marLeft w:val="0"/>
              <w:marRight w:val="0"/>
              <w:marTop w:val="0"/>
              <w:marBottom w:val="0"/>
              <w:divBdr>
                <w:top w:val="none" w:sz="0" w:space="0" w:color="auto"/>
                <w:left w:val="none" w:sz="0" w:space="0" w:color="auto"/>
                <w:bottom w:val="none" w:sz="0" w:space="0" w:color="auto"/>
                <w:right w:val="none" w:sz="0" w:space="0" w:color="auto"/>
              </w:divBdr>
            </w:div>
            <w:div w:id="1392843541">
              <w:marLeft w:val="0"/>
              <w:marRight w:val="0"/>
              <w:marTop w:val="0"/>
              <w:marBottom w:val="0"/>
              <w:divBdr>
                <w:top w:val="none" w:sz="0" w:space="0" w:color="auto"/>
                <w:left w:val="none" w:sz="0" w:space="0" w:color="auto"/>
                <w:bottom w:val="none" w:sz="0" w:space="0" w:color="auto"/>
                <w:right w:val="none" w:sz="0" w:space="0" w:color="auto"/>
              </w:divBdr>
            </w:div>
            <w:div w:id="364674326">
              <w:marLeft w:val="0"/>
              <w:marRight w:val="0"/>
              <w:marTop w:val="0"/>
              <w:marBottom w:val="0"/>
              <w:divBdr>
                <w:top w:val="none" w:sz="0" w:space="0" w:color="auto"/>
                <w:left w:val="none" w:sz="0" w:space="0" w:color="auto"/>
                <w:bottom w:val="none" w:sz="0" w:space="0" w:color="auto"/>
                <w:right w:val="none" w:sz="0" w:space="0" w:color="auto"/>
              </w:divBdr>
            </w:div>
            <w:div w:id="1672373588">
              <w:marLeft w:val="0"/>
              <w:marRight w:val="0"/>
              <w:marTop w:val="0"/>
              <w:marBottom w:val="0"/>
              <w:divBdr>
                <w:top w:val="none" w:sz="0" w:space="0" w:color="auto"/>
                <w:left w:val="none" w:sz="0" w:space="0" w:color="auto"/>
                <w:bottom w:val="none" w:sz="0" w:space="0" w:color="auto"/>
                <w:right w:val="none" w:sz="0" w:space="0" w:color="auto"/>
              </w:divBdr>
            </w:div>
            <w:div w:id="1670986197">
              <w:marLeft w:val="0"/>
              <w:marRight w:val="0"/>
              <w:marTop w:val="0"/>
              <w:marBottom w:val="0"/>
              <w:divBdr>
                <w:top w:val="none" w:sz="0" w:space="0" w:color="auto"/>
                <w:left w:val="none" w:sz="0" w:space="0" w:color="auto"/>
                <w:bottom w:val="none" w:sz="0" w:space="0" w:color="auto"/>
                <w:right w:val="none" w:sz="0" w:space="0" w:color="auto"/>
              </w:divBdr>
            </w:div>
            <w:div w:id="969166650">
              <w:marLeft w:val="0"/>
              <w:marRight w:val="0"/>
              <w:marTop w:val="0"/>
              <w:marBottom w:val="0"/>
              <w:divBdr>
                <w:top w:val="none" w:sz="0" w:space="0" w:color="auto"/>
                <w:left w:val="none" w:sz="0" w:space="0" w:color="auto"/>
                <w:bottom w:val="none" w:sz="0" w:space="0" w:color="auto"/>
                <w:right w:val="none" w:sz="0" w:space="0" w:color="auto"/>
              </w:divBdr>
            </w:div>
            <w:div w:id="2019036924">
              <w:marLeft w:val="0"/>
              <w:marRight w:val="0"/>
              <w:marTop w:val="0"/>
              <w:marBottom w:val="0"/>
              <w:divBdr>
                <w:top w:val="none" w:sz="0" w:space="0" w:color="auto"/>
                <w:left w:val="none" w:sz="0" w:space="0" w:color="auto"/>
                <w:bottom w:val="none" w:sz="0" w:space="0" w:color="auto"/>
                <w:right w:val="none" w:sz="0" w:space="0" w:color="auto"/>
              </w:divBdr>
            </w:div>
            <w:div w:id="1545404833">
              <w:marLeft w:val="0"/>
              <w:marRight w:val="0"/>
              <w:marTop w:val="0"/>
              <w:marBottom w:val="0"/>
              <w:divBdr>
                <w:top w:val="none" w:sz="0" w:space="0" w:color="auto"/>
                <w:left w:val="none" w:sz="0" w:space="0" w:color="auto"/>
                <w:bottom w:val="none" w:sz="0" w:space="0" w:color="auto"/>
                <w:right w:val="none" w:sz="0" w:space="0" w:color="auto"/>
              </w:divBdr>
            </w:div>
            <w:div w:id="62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4607">
      <w:bodyDiv w:val="1"/>
      <w:marLeft w:val="0"/>
      <w:marRight w:val="0"/>
      <w:marTop w:val="0"/>
      <w:marBottom w:val="0"/>
      <w:divBdr>
        <w:top w:val="none" w:sz="0" w:space="0" w:color="auto"/>
        <w:left w:val="none" w:sz="0" w:space="0" w:color="auto"/>
        <w:bottom w:val="none" w:sz="0" w:space="0" w:color="auto"/>
        <w:right w:val="none" w:sz="0" w:space="0" w:color="auto"/>
      </w:divBdr>
      <w:divsChild>
        <w:div w:id="92634016">
          <w:marLeft w:val="547"/>
          <w:marRight w:val="0"/>
          <w:marTop w:val="0"/>
          <w:marBottom w:val="0"/>
          <w:divBdr>
            <w:top w:val="none" w:sz="0" w:space="0" w:color="auto"/>
            <w:left w:val="none" w:sz="0" w:space="0" w:color="auto"/>
            <w:bottom w:val="none" w:sz="0" w:space="0" w:color="auto"/>
            <w:right w:val="none" w:sz="0" w:space="0" w:color="auto"/>
          </w:divBdr>
        </w:div>
        <w:div w:id="1722436060">
          <w:marLeft w:val="547"/>
          <w:marRight w:val="0"/>
          <w:marTop w:val="0"/>
          <w:marBottom w:val="0"/>
          <w:divBdr>
            <w:top w:val="none" w:sz="0" w:space="0" w:color="auto"/>
            <w:left w:val="none" w:sz="0" w:space="0" w:color="auto"/>
            <w:bottom w:val="none" w:sz="0" w:space="0" w:color="auto"/>
            <w:right w:val="none" w:sz="0" w:space="0" w:color="auto"/>
          </w:divBdr>
        </w:div>
        <w:div w:id="1271275908">
          <w:marLeft w:val="547"/>
          <w:marRight w:val="0"/>
          <w:marTop w:val="0"/>
          <w:marBottom w:val="0"/>
          <w:divBdr>
            <w:top w:val="none" w:sz="0" w:space="0" w:color="auto"/>
            <w:left w:val="none" w:sz="0" w:space="0" w:color="auto"/>
            <w:bottom w:val="none" w:sz="0" w:space="0" w:color="auto"/>
            <w:right w:val="none" w:sz="0" w:space="0" w:color="auto"/>
          </w:divBdr>
        </w:div>
      </w:divsChild>
    </w:div>
    <w:div w:id="1642732321">
      <w:bodyDiv w:val="1"/>
      <w:marLeft w:val="0"/>
      <w:marRight w:val="0"/>
      <w:marTop w:val="0"/>
      <w:marBottom w:val="0"/>
      <w:divBdr>
        <w:top w:val="none" w:sz="0" w:space="0" w:color="auto"/>
        <w:left w:val="none" w:sz="0" w:space="0" w:color="auto"/>
        <w:bottom w:val="none" w:sz="0" w:space="0" w:color="auto"/>
        <w:right w:val="none" w:sz="0" w:space="0" w:color="auto"/>
      </w:divBdr>
      <w:divsChild>
        <w:div w:id="1646008169">
          <w:marLeft w:val="0"/>
          <w:marRight w:val="0"/>
          <w:marTop w:val="0"/>
          <w:marBottom w:val="0"/>
          <w:divBdr>
            <w:top w:val="none" w:sz="0" w:space="0" w:color="auto"/>
            <w:left w:val="none" w:sz="0" w:space="0" w:color="auto"/>
            <w:bottom w:val="none" w:sz="0" w:space="0" w:color="auto"/>
            <w:right w:val="none" w:sz="0" w:space="0" w:color="auto"/>
          </w:divBdr>
        </w:div>
        <w:div w:id="934554549">
          <w:marLeft w:val="0"/>
          <w:marRight w:val="0"/>
          <w:marTop w:val="0"/>
          <w:marBottom w:val="0"/>
          <w:divBdr>
            <w:top w:val="none" w:sz="0" w:space="0" w:color="auto"/>
            <w:left w:val="none" w:sz="0" w:space="0" w:color="auto"/>
            <w:bottom w:val="none" w:sz="0" w:space="0" w:color="auto"/>
            <w:right w:val="none" w:sz="0" w:space="0" w:color="auto"/>
          </w:divBdr>
        </w:div>
        <w:div w:id="1225292754">
          <w:marLeft w:val="0"/>
          <w:marRight w:val="0"/>
          <w:marTop w:val="0"/>
          <w:marBottom w:val="0"/>
          <w:divBdr>
            <w:top w:val="none" w:sz="0" w:space="0" w:color="auto"/>
            <w:left w:val="none" w:sz="0" w:space="0" w:color="auto"/>
            <w:bottom w:val="none" w:sz="0" w:space="0" w:color="auto"/>
            <w:right w:val="none" w:sz="0" w:space="0" w:color="auto"/>
          </w:divBdr>
        </w:div>
      </w:divsChild>
    </w:div>
    <w:div w:id="1670910333">
      <w:bodyDiv w:val="1"/>
      <w:marLeft w:val="0"/>
      <w:marRight w:val="0"/>
      <w:marTop w:val="0"/>
      <w:marBottom w:val="0"/>
      <w:divBdr>
        <w:top w:val="none" w:sz="0" w:space="0" w:color="auto"/>
        <w:left w:val="none" w:sz="0" w:space="0" w:color="auto"/>
        <w:bottom w:val="none" w:sz="0" w:space="0" w:color="auto"/>
        <w:right w:val="none" w:sz="0" w:space="0" w:color="auto"/>
      </w:divBdr>
      <w:divsChild>
        <w:div w:id="2054886453">
          <w:marLeft w:val="0"/>
          <w:marRight w:val="0"/>
          <w:marTop w:val="0"/>
          <w:marBottom w:val="0"/>
          <w:divBdr>
            <w:top w:val="none" w:sz="0" w:space="0" w:color="auto"/>
            <w:left w:val="none" w:sz="0" w:space="0" w:color="auto"/>
            <w:bottom w:val="none" w:sz="0" w:space="0" w:color="auto"/>
            <w:right w:val="none" w:sz="0" w:space="0" w:color="auto"/>
          </w:divBdr>
        </w:div>
        <w:div w:id="1378042645">
          <w:marLeft w:val="0"/>
          <w:marRight w:val="0"/>
          <w:marTop w:val="0"/>
          <w:marBottom w:val="0"/>
          <w:divBdr>
            <w:top w:val="none" w:sz="0" w:space="0" w:color="auto"/>
            <w:left w:val="none" w:sz="0" w:space="0" w:color="auto"/>
            <w:bottom w:val="none" w:sz="0" w:space="0" w:color="auto"/>
            <w:right w:val="none" w:sz="0" w:space="0" w:color="auto"/>
          </w:divBdr>
        </w:div>
        <w:div w:id="533738128">
          <w:marLeft w:val="0"/>
          <w:marRight w:val="0"/>
          <w:marTop w:val="0"/>
          <w:marBottom w:val="0"/>
          <w:divBdr>
            <w:top w:val="none" w:sz="0" w:space="0" w:color="auto"/>
            <w:left w:val="none" w:sz="0" w:space="0" w:color="auto"/>
            <w:bottom w:val="none" w:sz="0" w:space="0" w:color="auto"/>
            <w:right w:val="none" w:sz="0" w:space="0" w:color="auto"/>
          </w:divBdr>
        </w:div>
        <w:div w:id="1176380550">
          <w:marLeft w:val="0"/>
          <w:marRight w:val="0"/>
          <w:marTop w:val="0"/>
          <w:marBottom w:val="0"/>
          <w:divBdr>
            <w:top w:val="none" w:sz="0" w:space="0" w:color="auto"/>
            <w:left w:val="none" w:sz="0" w:space="0" w:color="auto"/>
            <w:bottom w:val="none" w:sz="0" w:space="0" w:color="auto"/>
            <w:right w:val="none" w:sz="0" w:space="0" w:color="auto"/>
          </w:divBdr>
        </w:div>
        <w:div w:id="689839321">
          <w:marLeft w:val="0"/>
          <w:marRight w:val="0"/>
          <w:marTop w:val="0"/>
          <w:marBottom w:val="0"/>
          <w:divBdr>
            <w:top w:val="none" w:sz="0" w:space="0" w:color="auto"/>
            <w:left w:val="none" w:sz="0" w:space="0" w:color="auto"/>
            <w:bottom w:val="none" w:sz="0" w:space="0" w:color="auto"/>
            <w:right w:val="none" w:sz="0" w:space="0" w:color="auto"/>
          </w:divBdr>
        </w:div>
        <w:div w:id="1417090114">
          <w:marLeft w:val="0"/>
          <w:marRight w:val="0"/>
          <w:marTop w:val="0"/>
          <w:marBottom w:val="0"/>
          <w:divBdr>
            <w:top w:val="none" w:sz="0" w:space="0" w:color="auto"/>
            <w:left w:val="none" w:sz="0" w:space="0" w:color="auto"/>
            <w:bottom w:val="none" w:sz="0" w:space="0" w:color="auto"/>
            <w:right w:val="none" w:sz="0" w:space="0" w:color="auto"/>
          </w:divBdr>
        </w:div>
        <w:div w:id="907307790">
          <w:marLeft w:val="0"/>
          <w:marRight w:val="0"/>
          <w:marTop w:val="0"/>
          <w:marBottom w:val="0"/>
          <w:divBdr>
            <w:top w:val="none" w:sz="0" w:space="0" w:color="auto"/>
            <w:left w:val="none" w:sz="0" w:space="0" w:color="auto"/>
            <w:bottom w:val="none" w:sz="0" w:space="0" w:color="auto"/>
            <w:right w:val="none" w:sz="0" w:space="0" w:color="auto"/>
          </w:divBdr>
        </w:div>
        <w:div w:id="484862112">
          <w:marLeft w:val="0"/>
          <w:marRight w:val="0"/>
          <w:marTop w:val="0"/>
          <w:marBottom w:val="0"/>
          <w:divBdr>
            <w:top w:val="none" w:sz="0" w:space="0" w:color="auto"/>
            <w:left w:val="none" w:sz="0" w:space="0" w:color="auto"/>
            <w:bottom w:val="none" w:sz="0" w:space="0" w:color="auto"/>
            <w:right w:val="none" w:sz="0" w:space="0" w:color="auto"/>
          </w:divBdr>
        </w:div>
        <w:div w:id="1859394205">
          <w:marLeft w:val="0"/>
          <w:marRight w:val="0"/>
          <w:marTop w:val="0"/>
          <w:marBottom w:val="0"/>
          <w:divBdr>
            <w:top w:val="none" w:sz="0" w:space="0" w:color="auto"/>
            <w:left w:val="none" w:sz="0" w:space="0" w:color="auto"/>
            <w:bottom w:val="none" w:sz="0" w:space="0" w:color="auto"/>
            <w:right w:val="none" w:sz="0" w:space="0" w:color="auto"/>
          </w:divBdr>
        </w:div>
        <w:div w:id="260451927">
          <w:marLeft w:val="0"/>
          <w:marRight w:val="0"/>
          <w:marTop w:val="0"/>
          <w:marBottom w:val="0"/>
          <w:divBdr>
            <w:top w:val="none" w:sz="0" w:space="0" w:color="auto"/>
            <w:left w:val="none" w:sz="0" w:space="0" w:color="auto"/>
            <w:bottom w:val="none" w:sz="0" w:space="0" w:color="auto"/>
            <w:right w:val="none" w:sz="0" w:space="0" w:color="auto"/>
          </w:divBdr>
        </w:div>
        <w:div w:id="1394229551">
          <w:marLeft w:val="0"/>
          <w:marRight w:val="0"/>
          <w:marTop w:val="0"/>
          <w:marBottom w:val="0"/>
          <w:divBdr>
            <w:top w:val="none" w:sz="0" w:space="0" w:color="auto"/>
            <w:left w:val="none" w:sz="0" w:space="0" w:color="auto"/>
            <w:bottom w:val="none" w:sz="0" w:space="0" w:color="auto"/>
            <w:right w:val="none" w:sz="0" w:space="0" w:color="auto"/>
          </w:divBdr>
        </w:div>
        <w:div w:id="1146816185">
          <w:marLeft w:val="0"/>
          <w:marRight w:val="0"/>
          <w:marTop w:val="0"/>
          <w:marBottom w:val="0"/>
          <w:divBdr>
            <w:top w:val="none" w:sz="0" w:space="0" w:color="auto"/>
            <w:left w:val="none" w:sz="0" w:space="0" w:color="auto"/>
            <w:bottom w:val="none" w:sz="0" w:space="0" w:color="auto"/>
            <w:right w:val="none" w:sz="0" w:space="0" w:color="auto"/>
          </w:divBdr>
        </w:div>
        <w:div w:id="1700668366">
          <w:marLeft w:val="0"/>
          <w:marRight w:val="0"/>
          <w:marTop w:val="0"/>
          <w:marBottom w:val="0"/>
          <w:divBdr>
            <w:top w:val="none" w:sz="0" w:space="0" w:color="auto"/>
            <w:left w:val="none" w:sz="0" w:space="0" w:color="auto"/>
            <w:bottom w:val="none" w:sz="0" w:space="0" w:color="auto"/>
            <w:right w:val="none" w:sz="0" w:space="0" w:color="auto"/>
          </w:divBdr>
        </w:div>
        <w:div w:id="899054185">
          <w:marLeft w:val="0"/>
          <w:marRight w:val="0"/>
          <w:marTop w:val="0"/>
          <w:marBottom w:val="0"/>
          <w:divBdr>
            <w:top w:val="none" w:sz="0" w:space="0" w:color="auto"/>
            <w:left w:val="none" w:sz="0" w:space="0" w:color="auto"/>
            <w:bottom w:val="none" w:sz="0" w:space="0" w:color="auto"/>
            <w:right w:val="none" w:sz="0" w:space="0" w:color="auto"/>
          </w:divBdr>
        </w:div>
        <w:div w:id="933593060">
          <w:marLeft w:val="0"/>
          <w:marRight w:val="0"/>
          <w:marTop w:val="0"/>
          <w:marBottom w:val="0"/>
          <w:divBdr>
            <w:top w:val="none" w:sz="0" w:space="0" w:color="auto"/>
            <w:left w:val="none" w:sz="0" w:space="0" w:color="auto"/>
            <w:bottom w:val="none" w:sz="0" w:space="0" w:color="auto"/>
            <w:right w:val="none" w:sz="0" w:space="0" w:color="auto"/>
          </w:divBdr>
        </w:div>
        <w:div w:id="2082215509">
          <w:marLeft w:val="0"/>
          <w:marRight w:val="0"/>
          <w:marTop w:val="0"/>
          <w:marBottom w:val="0"/>
          <w:divBdr>
            <w:top w:val="none" w:sz="0" w:space="0" w:color="auto"/>
            <w:left w:val="none" w:sz="0" w:space="0" w:color="auto"/>
            <w:bottom w:val="none" w:sz="0" w:space="0" w:color="auto"/>
            <w:right w:val="none" w:sz="0" w:space="0" w:color="auto"/>
          </w:divBdr>
        </w:div>
        <w:div w:id="1064640415">
          <w:marLeft w:val="0"/>
          <w:marRight w:val="0"/>
          <w:marTop w:val="0"/>
          <w:marBottom w:val="0"/>
          <w:divBdr>
            <w:top w:val="none" w:sz="0" w:space="0" w:color="auto"/>
            <w:left w:val="none" w:sz="0" w:space="0" w:color="auto"/>
            <w:bottom w:val="none" w:sz="0" w:space="0" w:color="auto"/>
            <w:right w:val="none" w:sz="0" w:space="0" w:color="auto"/>
          </w:divBdr>
        </w:div>
        <w:div w:id="923302523">
          <w:marLeft w:val="0"/>
          <w:marRight w:val="0"/>
          <w:marTop w:val="0"/>
          <w:marBottom w:val="0"/>
          <w:divBdr>
            <w:top w:val="none" w:sz="0" w:space="0" w:color="auto"/>
            <w:left w:val="none" w:sz="0" w:space="0" w:color="auto"/>
            <w:bottom w:val="none" w:sz="0" w:space="0" w:color="auto"/>
            <w:right w:val="none" w:sz="0" w:space="0" w:color="auto"/>
          </w:divBdr>
        </w:div>
      </w:divsChild>
    </w:div>
    <w:div w:id="1733112490">
      <w:bodyDiv w:val="1"/>
      <w:marLeft w:val="0"/>
      <w:marRight w:val="0"/>
      <w:marTop w:val="0"/>
      <w:marBottom w:val="0"/>
      <w:divBdr>
        <w:top w:val="none" w:sz="0" w:space="0" w:color="auto"/>
        <w:left w:val="none" w:sz="0" w:space="0" w:color="auto"/>
        <w:bottom w:val="none" w:sz="0" w:space="0" w:color="auto"/>
        <w:right w:val="none" w:sz="0" w:space="0" w:color="auto"/>
      </w:divBdr>
    </w:div>
    <w:div w:id="1757901319">
      <w:bodyDiv w:val="1"/>
      <w:marLeft w:val="0"/>
      <w:marRight w:val="0"/>
      <w:marTop w:val="0"/>
      <w:marBottom w:val="0"/>
      <w:divBdr>
        <w:top w:val="none" w:sz="0" w:space="0" w:color="auto"/>
        <w:left w:val="none" w:sz="0" w:space="0" w:color="auto"/>
        <w:bottom w:val="none" w:sz="0" w:space="0" w:color="auto"/>
        <w:right w:val="none" w:sz="0" w:space="0" w:color="auto"/>
      </w:divBdr>
      <w:divsChild>
        <w:div w:id="553391273">
          <w:marLeft w:val="547"/>
          <w:marRight w:val="0"/>
          <w:marTop w:val="0"/>
          <w:marBottom w:val="0"/>
          <w:divBdr>
            <w:top w:val="none" w:sz="0" w:space="0" w:color="auto"/>
            <w:left w:val="none" w:sz="0" w:space="0" w:color="auto"/>
            <w:bottom w:val="none" w:sz="0" w:space="0" w:color="auto"/>
            <w:right w:val="none" w:sz="0" w:space="0" w:color="auto"/>
          </w:divBdr>
        </w:div>
        <w:div w:id="1872037387">
          <w:marLeft w:val="547"/>
          <w:marRight w:val="0"/>
          <w:marTop w:val="0"/>
          <w:marBottom w:val="0"/>
          <w:divBdr>
            <w:top w:val="none" w:sz="0" w:space="0" w:color="auto"/>
            <w:left w:val="none" w:sz="0" w:space="0" w:color="auto"/>
            <w:bottom w:val="none" w:sz="0" w:space="0" w:color="auto"/>
            <w:right w:val="none" w:sz="0" w:space="0" w:color="auto"/>
          </w:divBdr>
        </w:div>
        <w:div w:id="1360274320">
          <w:marLeft w:val="547"/>
          <w:marRight w:val="0"/>
          <w:marTop w:val="0"/>
          <w:marBottom w:val="0"/>
          <w:divBdr>
            <w:top w:val="none" w:sz="0" w:space="0" w:color="auto"/>
            <w:left w:val="none" w:sz="0" w:space="0" w:color="auto"/>
            <w:bottom w:val="none" w:sz="0" w:space="0" w:color="auto"/>
            <w:right w:val="none" w:sz="0" w:space="0" w:color="auto"/>
          </w:divBdr>
        </w:div>
      </w:divsChild>
    </w:div>
    <w:div w:id="1793283071">
      <w:bodyDiv w:val="1"/>
      <w:marLeft w:val="0"/>
      <w:marRight w:val="0"/>
      <w:marTop w:val="0"/>
      <w:marBottom w:val="0"/>
      <w:divBdr>
        <w:top w:val="none" w:sz="0" w:space="0" w:color="auto"/>
        <w:left w:val="none" w:sz="0" w:space="0" w:color="auto"/>
        <w:bottom w:val="none" w:sz="0" w:space="0" w:color="auto"/>
        <w:right w:val="none" w:sz="0" w:space="0" w:color="auto"/>
      </w:divBdr>
      <w:divsChild>
        <w:div w:id="2002351046">
          <w:marLeft w:val="0"/>
          <w:marRight w:val="0"/>
          <w:marTop w:val="0"/>
          <w:marBottom w:val="0"/>
          <w:divBdr>
            <w:top w:val="none" w:sz="0" w:space="0" w:color="auto"/>
            <w:left w:val="none" w:sz="0" w:space="0" w:color="auto"/>
            <w:bottom w:val="none" w:sz="0" w:space="0" w:color="auto"/>
            <w:right w:val="none" w:sz="0" w:space="0" w:color="auto"/>
          </w:divBdr>
        </w:div>
        <w:div w:id="685862267">
          <w:marLeft w:val="0"/>
          <w:marRight w:val="0"/>
          <w:marTop w:val="0"/>
          <w:marBottom w:val="0"/>
          <w:divBdr>
            <w:top w:val="none" w:sz="0" w:space="0" w:color="auto"/>
            <w:left w:val="none" w:sz="0" w:space="0" w:color="auto"/>
            <w:bottom w:val="none" w:sz="0" w:space="0" w:color="auto"/>
            <w:right w:val="none" w:sz="0" w:space="0" w:color="auto"/>
          </w:divBdr>
        </w:div>
        <w:div w:id="626814147">
          <w:marLeft w:val="0"/>
          <w:marRight w:val="0"/>
          <w:marTop w:val="0"/>
          <w:marBottom w:val="0"/>
          <w:divBdr>
            <w:top w:val="none" w:sz="0" w:space="0" w:color="auto"/>
            <w:left w:val="none" w:sz="0" w:space="0" w:color="auto"/>
            <w:bottom w:val="none" w:sz="0" w:space="0" w:color="auto"/>
            <w:right w:val="none" w:sz="0" w:space="0" w:color="auto"/>
          </w:divBdr>
        </w:div>
        <w:div w:id="473329395">
          <w:marLeft w:val="0"/>
          <w:marRight w:val="0"/>
          <w:marTop w:val="0"/>
          <w:marBottom w:val="0"/>
          <w:divBdr>
            <w:top w:val="none" w:sz="0" w:space="0" w:color="auto"/>
            <w:left w:val="none" w:sz="0" w:space="0" w:color="auto"/>
            <w:bottom w:val="none" w:sz="0" w:space="0" w:color="auto"/>
            <w:right w:val="none" w:sz="0" w:space="0" w:color="auto"/>
          </w:divBdr>
        </w:div>
        <w:div w:id="221598493">
          <w:marLeft w:val="0"/>
          <w:marRight w:val="0"/>
          <w:marTop w:val="0"/>
          <w:marBottom w:val="0"/>
          <w:divBdr>
            <w:top w:val="none" w:sz="0" w:space="0" w:color="auto"/>
            <w:left w:val="none" w:sz="0" w:space="0" w:color="auto"/>
            <w:bottom w:val="none" w:sz="0" w:space="0" w:color="auto"/>
            <w:right w:val="none" w:sz="0" w:space="0" w:color="auto"/>
          </w:divBdr>
        </w:div>
        <w:div w:id="597911554">
          <w:marLeft w:val="0"/>
          <w:marRight w:val="0"/>
          <w:marTop w:val="0"/>
          <w:marBottom w:val="0"/>
          <w:divBdr>
            <w:top w:val="none" w:sz="0" w:space="0" w:color="auto"/>
            <w:left w:val="none" w:sz="0" w:space="0" w:color="auto"/>
            <w:bottom w:val="none" w:sz="0" w:space="0" w:color="auto"/>
            <w:right w:val="none" w:sz="0" w:space="0" w:color="auto"/>
          </w:divBdr>
        </w:div>
        <w:div w:id="1138566786">
          <w:marLeft w:val="0"/>
          <w:marRight w:val="0"/>
          <w:marTop w:val="0"/>
          <w:marBottom w:val="0"/>
          <w:divBdr>
            <w:top w:val="none" w:sz="0" w:space="0" w:color="auto"/>
            <w:left w:val="none" w:sz="0" w:space="0" w:color="auto"/>
            <w:bottom w:val="none" w:sz="0" w:space="0" w:color="auto"/>
            <w:right w:val="none" w:sz="0" w:space="0" w:color="auto"/>
          </w:divBdr>
        </w:div>
      </w:divsChild>
    </w:div>
    <w:div w:id="20520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eas.repec.org/a/ucp/jlabec/v25y2007p95-135.html" TargetMode="External"/><Relationship Id="rId18" Type="http://schemas.openxmlformats.org/officeDocument/2006/relationships/hyperlink" Target="http://ideas.repec.org/p/nbr/nberwo/14065.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eyc.org/positionstatements/ppp" TargetMode="External"/><Relationship Id="rId7" Type="http://schemas.openxmlformats.org/officeDocument/2006/relationships/footnotes" Target="footnotes.xml"/><Relationship Id="rId12" Type="http://schemas.openxmlformats.org/officeDocument/2006/relationships/hyperlink" Target="https://www.acf.hhs.gov/sites/default/files/ecd/expulsion_suspension_final.pdf" TargetMode="External"/><Relationship Id="rId17" Type="http://schemas.openxmlformats.org/officeDocument/2006/relationships/hyperlink" Target="http://www.hartfordinfo.org/issues/wsd/education/NationalPreKExpulsionPape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pdci.fpg.unc.edu/resources/articles/Early_Childhood_Inclusion" TargetMode="External"/><Relationship Id="rId20" Type="http://schemas.openxmlformats.org/officeDocument/2006/relationships/hyperlink" Target="http://www.naeyc.org/positionstatements/d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f.hhs.gov/sites/default/files/ecd/dll_policy_statement_final.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olam.ed.asu.edu/epaa/v8n1" TargetMode="External"/><Relationship Id="rId23" Type="http://schemas.openxmlformats.org/officeDocument/2006/relationships/hyperlink" Target="http://www.irle.berkeley.edu/cscce/wp-content/uploads/2009/01/teacher_prep_summary.pdf" TargetMode="External"/><Relationship Id="rId10" Type="http://schemas.openxmlformats.org/officeDocument/2006/relationships/hyperlink" Target="http://www2.ed.gov/about/inits/ed/earlylearning/files/policy-statement-on-family-engagement.pdf" TargetMode="External"/><Relationship Id="rId19" Type="http://schemas.openxmlformats.org/officeDocument/2006/relationships/hyperlink" Target="http://ideas.repec.org/s/nbr/nberwo.html" TargetMode="External"/><Relationship Id="rId4" Type="http://schemas.microsoft.com/office/2007/relationships/stylesWithEffects" Target="stylesWithEffects.xml"/><Relationship Id="rId9" Type="http://schemas.openxmlformats.org/officeDocument/2006/relationships/hyperlink" Target="http://www2.ed.gov/about/inits/ed/earlylearning/inclusion/index.html" TargetMode="External"/><Relationship Id="rId14" Type="http://schemas.openxmlformats.org/officeDocument/2006/relationships/hyperlink" Target="http://ideas.repec.org/s/ucp/jlabec.html" TargetMode="External"/><Relationship Id="rId22" Type="http://schemas.openxmlformats.org/officeDocument/2006/relationships/hyperlink" Target="http://www.dropoutprevention.org/webcast/41-poverty-and-school-success-challenges-and-opportunities-under-resourced-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3C5EE-4538-4AFB-AEA7-526582DA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Lenovo User</cp:lastModifiedBy>
  <cp:revision>8</cp:revision>
  <cp:lastPrinted>2016-09-06T17:34:00Z</cp:lastPrinted>
  <dcterms:created xsi:type="dcterms:W3CDTF">2016-09-02T19:58:00Z</dcterms:created>
  <dcterms:modified xsi:type="dcterms:W3CDTF">2016-09-06T17:34:00Z</dcterms:modified>
</cp:coreProperties>
</file>