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47F9B" w14:textId="4090006D" w:rsidR="00047102" w:rsidRPr="00047102" w:rsidRDefault="00047102" w:rsidP="00047102">
      <w:pPr>
        <w:pStyle w:val="Heading1"/>
        <w:rPr>
          <w:rFonts w:ascii="Calibri" w:hAnsi="Calibri"/>
          <w:caps w:val="0"/>
          <w:color w:val="auto"/>
          <w:sz w:val="28"/>
        </w:rPr>
      </w:pPr>
      <w:r w:rsidRPr="005E6C75">
        <w:rPr>
          <w:rFonts w:ascii="Calibri" w:hAnsi="Calibri"/>
          <w:caps w:val="0"/>
          <w:color w:val="auto"/>
          <w:sz w:val="28"/>
        </w:rPr>
        <w:t xml:space="preserve">Supporting Each and Every Young Child and Family’s Full and Equitable Participation: </w:t>
      </w:r>
      <w:r w:rsidRPr="00047102">
        <w:rPr>
          <w:rFonts w:ascii="Calibri" w:hAnsi="Calibri"/>
          <w:caps w:val="0"/>
          <w:color w:val="auto"/>
          <w:sz w:val="28"/>
        </w:rPr>
        <w:t>Guiding Principles</w:t>
      </w:r>
    </w:p>
    <w:p w14:paraId="1D292B94" w14:textId="77777777" w:rsidR="00047102" w:rsidRDefault="00047102" w:rsidP="00047102">
      <w:pPr>
        <w:pStyle w:val="Heading1"/>
        <w:spacing w:after="0"/>
        <w:rPr>
          <w:sz w:val="28"/>
        </w:rPr>
      </w:pPr>
    </w:p>
    <w:p w14:paraId="0DF04FF4" w14:textId="72FADE25" w:rsidR="00047102" w:rsidRPr="00047102" w:rsidRDefault="00047102" w:rsidP="00047102">
      <w:pPr>
        <w:pStyle w:val="Heading1"/>
        <w:spacing w:after="0"/>
        <w:rPr>
          <w:rFonts w:ascii="Arial Black" w:hAnsi="Arial Black"/>
          <w:sz w:val="28"/>
        </w:rPr>
      </w:pPr>
      <w:r w:rsidRPr="00047102">
        <w:rPr>
          <w:rFonts w:ascii="Arial Black" w:hAnsi="Arial Black"/>
          <w:sz w:val="28"/>
        </w:rPr>
        <w:t>BASIC QUESTIONS</w:t>
      </w:r>
    </w:p>
    <w:p w14:paraId="46E00219" w14:textId="77777777" w:rsidR="00047102" w:rsidRPr="004A2BE7" w:rsidRDefault="00047102" w:rsidP="00047102">
      <w:pPr>
        <w:pStyle w:val="Heading1"/>
        <w:spacing w:after="0"/>
        <w:rPr>
          <w:sz w:val="28"/>
        </w:rPr>
      </w:pPr>
    </w:p>
    <w:p w14:paraId="33E068B1" w14:textId="56567078" w:rsidR="00047102" w:rsidRPr="00047102" w:rsidRDefault="00047102" w:rsidP="00047102">
      <w:pPr>
        <w:pStyle w:val="NormalWeb"/>
        <w:spacing w:after="0"/>
        <w:rPr>
          <w:rFonts w:asciiTheme="minorHAnsi" w:eastAsiaTheme="majorEastAsia" w:hAnsiTheme="minorHAnsi" w:cstheme="majorBidi"/>
          <w:b/>
          <w:bCs/>
          <w:smallCaps/>
          <w:color w:val="365F91" w:themeColor="accent1" w:themeShade="BF"/>
          <w:spacing w:val="40"/>
          <w:sz w:val="28"/>
          <w:szCs w:val="60"/>
        </w:rPr>
      </w:pPr>
      <w:r w:rsidRPr="00047102">
        <w:rPr>
          <w:rFonts w:asciiTheme="minorHAnsi" w:eastAsiaTheme="majorEastAsia" w:hAnsiTheme="minorHAnsi" w:cstheme="majorBidi"/>
          <w:b/>
          <w:bCs/>
          <w:smallCaps/>
          <w:color w:val="365F91" w:themeColor="accent1" w:themeShade="BF"/>
          <w:spacing w:val="40"/>
          <w:sz w:val="28"/>
          <w:szCs w:val="60"/>
        </w:rPr>
        <w:t xml:space="preserve">Why does Vermont need a set of Guiding Principles? </w:t>
      </w:r>
    </w:p>
    <w:p w14:paraId="204466F0" w14:textId="77777777" w:rsidR="00047102" w:rsidRDefault="00047102" w:rsidP="00047102">
      <w:pPr>
        <w:pStyle w:val="NormalWeb"/>
        <w:rPr>
          <w:rFonts w:ascii="Calibri" w:hAnsi="Calibri"/>
        </w:rPr>
      </w:pPr>
    </w:p>
    <w:p w14:paraId="431D20CC" w14:textId="7DB1923F" w:rsidR="00047102" w:rsidRPr="004A2BE7" w:rsidRDefault="00047102" w:rsidP="00047102">
      <w:pPr>
        <w:pStyle w:val="NormalWeb"/>
        <w:rPr>
          <w:rFonts w:ascii="Calibri" w:hAnsi="Calibri"/>
        </w:rPr>
      </w:pPr>
      <w:r w:rsidRPr="004A2BE7">
        <w:rPr>
          <w:rFonts w:ascii="Calibri" w:hAnsi="Calibri"/>
        </w:rPr>
        <w:t xml:space="preserve">The explicit language of the Guiding Principles will be used to: </w:t>
      </w:r>
    </w:p>
    <w:p w14:paraId="4F800B6C" w14:textId="77777777" w:rsidR="00047102" w:rsidRPr="004A2BE7" w:rsidRDefault="00047102" w:rsidP="00047102">
      <w:pPr>
        <w:pStyle w:val="NormalWeb"/>
        <w:numPr>
          <w:ilvl w:val="0"/>
          <w:numId w:val="1"/>
        </w:numPr>
        <w:rPr>
          <w:rFonts w:ascii="Calibri" w:hAnsi="Calibri"/>
        </w:rPr>
      </w:pPr>
      <w:r w:rsidRPr="004A2BE7">
        <w:rPr>
          <w:rFonts w:ascii="Calibri" w:hAnsi="Calibri"/>
        </w:rPr>
        <w:t xml:space="preserve">Create high expectations for each and every child to reach his or her full potential; </w:t>
      </w:r>
    </w:p>
    <w:p w14:paraId="7E431BDA" w14:textId="77777777" w:rsidR="00047102" w:rsidRPr="004A2BE7" w:rsidRDefault="00047102" w:rsidP="00047102">
      <w:pPr>
        <w:pStyle w:val="NormalWeb"/>
        <w:numPr>
          <w:ilvl w:val="0"/>
          <w:numId w:val="1"/>
        </w:numPr>
        <w:rPr>
          <w:rFonts w:ascii="Calibri" w:hAnsi="Calibri"/>
        </w:rPr>
      </w:pPr>
      <w:r w:rsidRPr="004A2BE7">
        <w:rPr>
          <w:rFonts w:ascii="Calibri" w:hAnsi="Calibri"/>
        </w:rPr>
        <w:t xml:space="preserve">Influence priorities for professional development, training and technical assistance; </w:t>
      </w:r>
    </w:p>
    <w:p w14:paraId="6F90706E" w14:textId="77777777" w:rsidR="00047102" w:rsidRPr="004A2BE7" w:rsidRDefault="00047102" w:rsidP="00047102">
      <w:pPr>
        <w:pStyle w:val="NormalWeb"/>
        <w:numPr>
          <w:ilvl w:val="0"/>
          <w:numId w:val="1"/>
        </w:numPr>
        <w:rPr>
          <w:rFonts w:ascii="Calibri" w:hAnsi="Calibri"/>
        </w:rPr>
      </w:pPr>
      <w:r w:rsidRPr="004A2BE7">
        <w:rPr>
          <w:rFonts w:ascii="Calibri" w:hAnsi="Calibri"/>
        </w:rPr>
        <w:t xml:space="preserve">Shape responsive policies and guidance; </w:t>
      </w:r>
    </w:p>
    <w:p w14:paraId="13361E14" w14:textId="77777777" w:rsidR="00047102" w:rsidRPr="004A2BE7" w:rsidRDefault="00047102" w:rsidP="00047102">
      <w:pPr>
        <w:pStyle w:val="NormalWeb"/>
        <w:numPr>
          <w:ilvl w:val="0"/>
          <w:numId w:val="1"/>
        </w:numPr>
        <w:rPr>
          <w:rFonts w:ascii="Calibri" w:hAnsi="Calibri"/>
        </w:rPr>
      </w:pPr>
      <w:r w:rsidRPr="004A2BE7">
        <w:rPr>
          <w:rFonts w:ascii="Calibri" w:hAnsi="Calibri"/>
        </w:rPr>
        <w:t xml:space="preserve">Guide collection of data that will enable Vermont to see how well each child is faring; </w:t>
      </w:r>
    </w:p>
    <w:p w14:paraId="1E2CB152" w14:textId="77777777" w:rsidR="00047102" w:rsidRPr="004A2BE7" w:rsidRDefault="00047102" w:rsidP="00047102">
      <w:pPr>
        <w:pStyle w:val="NormalWeb"/>
        <w:numPr>
          <w:ilvl w:val="0"/>
          <w:numId w:val="1"/>
        </w:numPr>
        <w:rPr>
          <w:rFonts w:ascii="Calibri" w:hAnsi="Calibri"/>
        </w:rPr>
      </w:pPr>
      <w:r w:rsidRPr="004A2BE7">
        <w:rPr>
          <w:rFonts w:ascii="Calibri" w:hAnsi="Calibri"/>
        </w:rPr>
        <w:t xml:space="preserve">Shape the daily work of professionals and administrators with each child and family; and </w:t>
      </w:r>
    </w:p>
    <w:p w14:paraId="339B5847" w14:textId="1ABD5E8A" w:rsidR="00047102" w:rsidRDefault="00047102" w:rsidP="00047102">
      <w:pPr>
        <w:pStyle w:val="NormalWeb"/>
        <w:numPr>
          <w:ilvl w:val="0"/>
          <w:numId w:val="1"/>
        </w:numPr>
        <w:rPr>
          <w:rFonts w:ascii="Calibri" w:hAnsi="Calibri"/>
        </w:rPr>
      </w:pPr>
      <w:r w:rsidRPr="004A2BE7">
        <w:rPr>
          <w:rFonts w:ascii="Calibri" w:hAnsi="Calibri"/>
        </w:rPr>
        <w:t xml:space="preserve">Build collaboration and strengthen connections across agencies and sectors </w:t>
      </w:r>
    </w:p>
    <w:p w14:paraId="6DE0855C" w14:textId="77777777" w:rsidR="00047102" w:rsidRPr="004A2BE7" w:rsidRDefault="00047102" w:rsidP="00047102">
      <w:pPr>
        <w:pStyle w:val="NormalWeb"/>
        <w:ind w:left="360"/>
        <w:rPr>
          <w:rFonts w:ascii="Calibri" w:hAnsi="Calibri"/>
        </w:rPr>
      </w:pPr>
    </w:p>
    <w:p w14:paraId="69966C30" w14:textId="2EE1CBB1" w:rsidR="00047102" w:rsidRPr="00047102" w:rsidRDefault="00047102" w:rsidP="00047102">
      <w:pPr>
        <w:pStyle w:val="NormalWeb"/>
        <w:spacing w:after="0"/>
        <w:rPr>
          <w:rFonts w:asciiTheme="minorHAnsi" w:eastAsiaTheme="majorEastAsia" w:hAnsiTheme="minorHAnsi" w:cstheme="majorBidi"/>
          <w:b/>
          <w:bCs/>
          <w:smallCaps/>
          <w:color w:val="365F91" w:themeColor="accent1" w:themeShade="BF"/>
          <w:spacing w:val="40"/>
          <w:sz w:val="28"/>
          <w:szCs w:val="60"/>
        </w:rPr>
      </w:pPr>
      <w:r w:rsidRPr="00047102">
        <w:rPr>
          <w:rFonts w:asciiTheme="minorHAnsi" w:eastAsiaTheme="majorEastAsia" w:hAnsiTheme="minorHAnsi" w:cstheme="majorBidi"/>
          <w:b/>
          <w:bCs/>
          <w:smallCaps/>
          <w:color w:val="365F91" w:themeColor="accent1" w:themeShade="BF"/>
          <w:spacing w:val="40"/>
          <w:sz w:val="28"/>
          <w:szCs w:val="60"/>
        </w:rPr>
        <w:t xml:space="preserve">How </w:t>
      </w:r>
      <w:r w:rsidR="009E67D2">
        <w:rPr>
          <w:rFonts w:asciiTheme="minorHAnsi" w:eastAsiaTheme="majorEastAsia" w:hAnsiTheme="minorHAnsi" w:cstheme="majorBidi"/>
          <w:b/>
          <w:bCs/>
          <w:smallCaps/>
          <w:color w:val="365F91" w:themeColor="accent1" w:themeShade="BF"/>
          <w:spacing w:val="40"/>
          <w:sz w:val="28"/>
          <w:szCs w:val="60"/>
        </w:rPr>
        <w:t>do</w:t>
      </w:r>
      <w:r w:rsidRPr="00047102">
        <w:rPr>
          <w:rFonts w:asciiTheme="minorHAnsi" w:eastAsiaTheme="majorEastAsia" w:hAnsiTheme="minorHAnsi" w:cstheme="majorBidi"/>
          <w:b/>
          <w:bCs/>
          <w:smallCaps/>
          <w:color w:val="365F91" w:themeColor="accent1" w:themeShade="BF"/>
          <w:spacing w:val="40"/>
          <w:sz w:val="28"/>
          <w:szCs w:val="60"/>
        </w:rPr>
        <w:t xml:space="preserve"> the Guiding Principles align with and reflect current state and national perspectives and priorities? </w:t>
      </w:r>
    </w:p>
    <w:p w14:paraId="3FE98C21" w14:textId="77777777" w:rsidR="00047102" w:rsidRPr="00047102" w:rsidRDefault="00047102" w:rsidP="00047102">
      <w:pPr>
        <w:pStyle w:val="NormalWeb"/>
        <w:spacing w:after="0"/>
        <w:rPr>
          <w:rFonts w:asciiTheme="minorHAnsi" w:eastAsiaTheme="majorEastAsia" w:hAnsiTheme="minorHAnsi" w:cstheme="majorBidi"/>
          <w:b/>
          <w:bCs/>
          <w:caps/>
          <w:color w:val="365F91" w:themeColor="accent1" w:themeShade="BF"/>
          <w:spacing w:val="40"/>
          <w:szCs w:val="60"/>
        </w:rPr>
      </w:pPr>
    </w:p>
    <w:p w14:paraId="4AC169D1" w14:textId="77777777" w:rsidR="00047102" w:rsidRPr="004A2BE7" w:rsidRDefault="00047102" w:rsidP="00047102">
      <w:pPr>
        <w:pStyle w:val="NormalWeb"/>
        <w:rPr>
          <w:rFonts w:ascii="Calibri" w:hAnsi="Calibri"/>
        </w:rPr>
      </w:pPr>
      <w:r w:rsidRPr="004A2BE7">
        <w:rPr>
          <w:rFonts w:ascii="Calibri" w:hAnsi="Calibri"/>
        </w:rPr>
        <w:t xml:space="preserve">The words and concepts of the Guiding Principles have been developed to: </w:t>
      </w:r>
    </w:p>
    <w:p w14:paraId="790564D8" w14:textId="77777777" w:rsidR="00047102" w:rsidRPr="004A2BE7" w:rsidRDefault="00047102" w:rsidP="00047102">
      <w:pPr>
        <w:pStyle w:val="NormalWeb"/>
        <w:numPr>
          <w:ilvl w:val="0"/>
          <w:numId w:val="1"/>
        </w:numPr>
        <w:rPr>
          <w:rFonts w:ascii="Calibri" w:hAnsi="Calibri"/>
        </w:rPr>
      </w:pPr>
      <w:r w:rsidRPr="004A2BE7">
        <w:rPr>
          <w:rFonts w:ascii="Calibri" w:hAnsi="Calibri"/>
        </w:rPr>
        <w:t xml:space="preserve">Incorporate, build on, complement, and extend early childhood work that is foundational in Vermont (e.g., the Vermont Early Learning Standards or VELS, Vermont’s Early Childhood Action Plan); </w:t>
      </w:r>
    </w:p>
    <w:p w14:paraId="5EFA9E37" w14:textId="77777777" w:rsidR="00047102" w:rsidRPr="004A2BE7" w:rsidRDefault="00047102" w:rsidP="00047102">
      <w:pPr>
        <w:pStyle w:val="NormalWeb"/>
        <w:numPr>
          <w:ilvl w:val="0"/>
          <w:numId w:val="1"/>
        </w:numPr>
        <w:rPr>
          <w:rFonts w:ascii="Calibri" w:hAnsi="Calibri"/>
        </w:rPr>
      </w:pPr>
      <w:r w:rsidRPr="004A2BE7">
        <w:rPr>
          <w:rFonts w:ascii="Calibri" w:hAnsi="Calibri"/>
        </w:rPr>
        <w:t xml:space="preserve">Be consistent with both state and federal mandates (e.g., section 619 of IDEA); and </w:t>
      </w:r>
    </w:p>
    <w:p w14:paraId="4F94859D" w14:textId="36373596" w:rsidR="00047102" w:rsidRDefault="00047102" w:rsidP="00047102">
      <w:pPr>
        <w:pStyle w:val="NormalWeb"/>
        <w:numPr>
          <w:ilvl w:val="0"/>
          <w:numId w:val="1"/>
        </w:numPr>
        <w:rPr>
          <w:rFonts w:ascii="Calibri" w:hAnsi="Calibri"/>
        </w:rPr>
      </w:pPr>
      <w:r w:rsidRPr="004A2BE7">
        <w:rPr>
          <w:rFonts w:ascii="Calibri" w:hAnsi="Calibri"/>
        </w:rPr>
        <w:t xml:space="preserve">Move beyond the inclusion of children with disabilities to offer explicit, intentional, and actionable statements related to supporting the full potential of each and every child and their family. </w:t>
      </w:r>
    </w:p>
    <w:p w14:paraId="03AC9707" w14:textId="77777777" w:rsidR="00047102" w:rsidRDefault="00047102" w:rsidP="00047102">
      <w:pPr>
        <w:pStyle w:val="NormalWeb"/>
        <w:ind w:left="360"/>
        <w:rPr>
          <w:rFonts w:ascii="Calibri" w:hAnsi="Calibri"/>
        </w:rPr>
        <w:sectPr w:rsidR="00047102" w:rsidSect="00047102">
          <w:footerReference w:type="default" r:id="rId8"/>
          <w:pgSz w:w="12240" w:h="15840"/>
          <w:pgMar w:top="1440" w:right="1440" w:bottom="1440" w:left="1440" w:header="720" w:footer="720" w:gutter="0"/>
          <w:cols w:space="720"/>
          <w:docGrid w:linePitch="360"/>
        </w:sectPr>
      </w:pPr>
    </w:p>
    <w:p w14:paraId="0FD6A584" w14:textId="60B7667C" w:rsidR="00047102" w:rsidRPr="00047102" w:rsidRDefault="00047102" w:rsidP="00047102">
      <w:pPr>
        <w:pStyle w:val="NormalWeb"/>
        <w:spacing w:after="0"/>
        <w:rPr>
          <w:rFonts w:asciiTheme="minorHAnsi" w:eastAsiaTheme="majorEastAsia" w:hAnsiTheme="minorHAnsi" w:cstheme="majorBidi"/>
          <w:b/>
          <w:bCs/>
          <w:smallCaps/>
          <w:color w:val="365F91" w:themeColor="accent1" w:themeShade="BF"/>
          <w:spacing w:val="40"/>
          <w:sz w:val="28"/>
          <w:szCs w:val="60"/>
        </w:rPr>
      </w:pPr>
      <w:r w:rsidRPr="00047102">
        <w:rPr>
          <w:rFonts w:asciiTheme="minorHAnsi" w:eastAsiaTheme="majorEastAsia" w:hAnsiTheme="minorHAnsi" w:cstheme="majorBidi"/>
          <w:b/>
          <w:bCs/>
          <w:smallCaps/>
          <w:color w:val="365F91" w:themeColor="accent1" w:themeShade="BF"/>
          <w:spacing w:val="40"/>
          <w:sz w:val="28"/>
          <w:szCs w:val="60"/>
        </w:rPr>
        <w:lastRenderedPageBreak/>
        <w:t>How can the Guiding Principles become a widely known and used resource across settings, agencies, sectors, and organizations?</w:t>
      </w:r>
    </w:p>
    <w:p w14:paraId="000FFA2A" w14:textId="77777777" w:rsidR="00047102" w:rsidRDefault="00047102" w:rsidP="00047102">
      <w:pPr>
        <w:pStyle w:val="NormalWeb"/>
        <w:spacing w:after="0"/>
        <w:rPr>
          <w:rFonts w:ascii="Calibri" w:hAnsi="Calibri"/>
        </w:rPr>
      </w:pPr>
    </w:p>
    <w:tbl>
      <w:tblPr>
        <w:tblStyle w:val="TableGrid"/>
        <w:tblW w:w="0" w:type="auto"/>
        <w:tblLook w:val="04A0" w:firstRow="1" w:lastRow="0" w:firstColumn="1" w:lastColumn="0" w:noHBand="0" w:noVBand="1"/>
      </w:tblPr>
      <w:tblGrid>
        <w:gridCol w:w="5462"/>
        <w:gridCol w:w="5328"/>
      </w:tblGrid>
      <w:tr w:rsidR="00047102" w14:paraId="77D81D38" w14:textId="77777777" w:rsidTr="007B37B4">
        <w:trPr>
          <w:trHeight w:val="440"/>
        </w:trPr>
        <w:tc>
          <w:tcPr>
            <w:tcW w:w="13814" w:type="dxa"/>
            <w:gridSpan w:val="2"/>
            <w:shd w:val="clear" w:color="auto" w:fill="DBE5F1" w:themeFill="accent1" w:themeFillTint="33"/>
            <w:vAlign w:val="center"/>
          </w:tcPr>
          <w:p w14:paraId="27D37FBC" w14:textId="77777777" w:rsidR="00047102" w:rsidRDefault="00047102" w:rsidP="007B37B4">
            <w:pPr>
              <w:jc w:val="center"/>
              <w:rPr>
                <w:rFonts w:ascii="Calibri" w:eastAsia="Calibri" w:hAnsi="Calibri" w:cs="Times New Roman"/>
                <w:b/>
                <w:sz w:val="24"/>
                <w:szCs w:val="24"/>
              </w:rPr>
            </w:pPr>
            <w:r>
              <w:rPr>
                <w:sz w:val="24"/>
              </w:rPr>
              <w:br w:type="column"/>
            </w:r>
            <w:r>
              <w:rPr>
                <w:rFonts w:ascii="Calibri" w:eastAsia="Calibri" w:hAnsi="Calibri" w:cs="Times New Roman"/>
                <w:b/>
                <w:sz w:val="24"/>
                <w:szCs w:val="24"/>
              </w:rPr>
              <w:t>PROACTIVE STRATEGIES AND TOOLS FOR SUPPORTING USE OF THE GUIDING PRINCIPLES</w:t>
            </w:r>
          </w:p>
        </w:tc>
      </w:tr>
      <w:tr w:rsidR="00047102" w:rsidRPr="00AC0C65" w14:paraId="18DC4D32" w14:textId="77777777" w:rsidTr="007B37B4">
        <w:tc>
          <w:tcPr>
            <w:tcW w:w="7012" w:type="dxa"/>
          </w:tcPr>
          <w:p w14:paraId="38E5E9F3" w14:textId="77777777" w:rsidR="00047102" w:rsidRPr="00EE657F" w:rsidRDefault="00047102" w:rsidP="007B37B4">
            <w:pPr>
              <w:rPr>
                <w:rFonts w:ascii="Calibri" w:eastAsia="Calibri" w:hAnsi="Calibri" w:cs="Times New Roman"/>
                <w:b/>
                <w:sz w:val="8"/>
                <w:szCs w:val="8"/>
              </w:rPr>
            </w:pPr>
          </w:p>
          <w:p w14:paraId="674CEBD0" w14:textId="77777777" w:rsidR="00047102" w:rsidRPr="004D310D" w:rsidRDefault="00047102" w:rsidP="007B37B4">
            <w:pPr>
              <w:rPr>
                <w:rFonts w:ascii="Calibri" w:eastAsia="Calibri" w:hAnsi="Calibri" w:cs="Times New Roman"/>
                <w:b/>
                <w:sz w:val="24"/>
                <w:szCs w:val="24"/>
              </w:rPr>
            </w:pPr>
            <w:r w:rsidRPr="004D310D">
              <w:rPr>
                <w:rFonts w:ascii="Calibri" w:eastAsia="Calibri" w:hAnsi="Calibri" w:cs="Times New Roman"/>
                <w:b/>
                <w:sz w:val="24"/>
                <w:szCs w:val="24"/>
              </w:rPr>
              <w:t>Incorporate in higher education accreditation standards</w:t>
            </w:r>
          </w:p>
          <w:p w14:paraId="0CFF70EB" w14:textId="77777777" w:rsidR="00047102" w:rsidRPr="00AC0C65" w:rsidRDefault="00047102" w:rsidP="007B37B4">
            <w:pPr>
              <w:pStyle w:val="ListParagraph"/>
              <w:ind w:left="360"/>
              <w:rPr>
                <w:rFonts w:ascii="Calibri" w:eastAsia="Calibri" w:hAnsi="Calibri" w:cs="Times New Roman"/>
                <w:b/>
                <w:sz w:val="8"/>
                <w:szCs w:val="8"/>
              </w:rPr>
            </w:pPr>
            <w:r w:rsidRPr="00AC0C65">
              <w:rPr>
                <w:rFonts w:ascii="Calibri" w:eastAsia="Calibri" w:hAnsi="Calibri" w:cs="Times New Roman"/>
                <w:sz w:val="24"/>
                <w:szCs w:val="24"/>
              </w:rPr>
              <w:t xml:space="preserve"> </w:t>
            </w:r>
          </w:p>
          <w:p w14:paraId="3E9B9F7E" w14:textId="77777777" w:rsidR="00047102" w:rsidRPr="004D310D" w:rsidRDefault="00047102" w:rsidP="007B37B4">
            <w:pPr>
              <w:rPr>
                <w:rFonts w:ascii="Calibri" w:eastAsia="Calibri" w:hAnsi="Calibri" w:cs="Times New Roman"/>
                <w:b/>
                <w:sz w:val="24"/>
                <w:szCs w:val="24"/>
              </w:rPr>
            </w:pPr>
            <w:r w:rsidRPr="004D310D">
              <w:rPr>
                <w:rFonts w:ascii="Calibri" w:eastAsia="Calibri" w:hAnsi="Calibri" w:cs="Times New Roman"/>
                <w:b/>
                <w:sz w:val="24"/>
                <w:szCs w:val="24"/>
              </w:rPr>
              <w:t>Work with private and public funders to incorporate the Guiding Principles</w:t>
            </w:r>
          </w:p>
          <w:p w14:paraId="7342807C" w14:textId="77777777" w:rsidR="00047102" w:rsidRPr="004D310D" w:rsidRDefault="00047102" w:rsidP="00047102">
            <w:pPr>
              <w:pStyle w:val="ListParagraph"/>
              <w:numPr>
                <w:ilvl w:val="0"/>
                <w:numId w:val="10"/>
              </w:numPr>
              <w:rPr>
                <w:rFonts w:ascii="Calibri" w:eastAsia="Calibri" w:hAnsi="Calibri" w:cs="Times New Roman"/>
                <w:b/>
                <w:szCs w:val="24"/>
              </w:rPr>
            </w:pPr>
            <w:r w:rsidRPr="004D310D">
              <w:rPr>
                <w:rFonts w:ascii="Calibri" w:eastAsia="Calibri" w:hAnsi="Calibri" w:cs="Times New Roman"/>
                <w:szCs w:val="24"/>
              </w:rPr>
              <w:t>Require that applicants describe how they will use the Guiding Principles as a competition requirement</w:t>
            </w:r>
          </w:p>
          <w:p w14:paraId="5947FB79" w14:textId="77777777" w:rsidR="00047102" w:rsidRPr="004D310D" w:rsidRDefault="00047102" w:rsidP="007B37B4">
            <w:pPr>
              <w:pStyle w:val="ListParagraph"/>
              <w:ind w:left="-720"/>
              <w:rPr>
                <w:rFonts w:ascii="Calibri" w:eastAsia="Calibri" w:hAnsi="Calibri" w:cs="Times New Roman"/>
                <w:b/>
                <w:sz w:val="6"/>
                <w:szCs w:val="8"/>
              </w:rPr>
            </w:pPr>
          </w:p>
          <w:p w14:paraId="3987367C" w14:textId="77777777" w:rsidR="00047102" w:rsidRPr="004D310D" w:rsidRDefault="00047102" w:rsidP="00047102">
            <w:pPr>
              <w:pStyle w:val="ListParagraph"/>
              <w:numPr>
                <w:ilvl w:val="0"/>
                <w:numId w:val="10"/>
              </w:numPr>
              <w:rPr>
                <w:rFonts w:ascii="Calibri" w:eastAsia="Calibri" w:hAnsi="Calibri" w:cs="Times New Roman"/>
                <w:b/>
                <w:szCs w:val="24"/>
              </w:rPr>
            </w:pPr>
            <w:r w:rsidRPr="004D310D">
              <w:rPr>
                <w:rFonts w:ascii="Calibri" w:eastAsia="Calibri" w:hAnsi="Calibri" w:cs="Times New Roman"/>
                <w:szCs w:val="24"/>
              </w:rPr>
              <w:t>Use a Guiding Principles checklist in grant monitoring</w:t>
            </w:r>
          </w:p>
          <w:p w14:paraId="1342119C" w14:textId="77777777" w:rsidR="00047102" w:rsidRPr="00061BF0" w:rsidRDefault="00047102" w:rsidP="007B37B4">
            <w:pPr>
              <w:rPr>
                <w:rFonts w:ascii="Calibri" w:eastAsia="Calibri" w:hAnsi="Calibri" w:cs="Times New Roman"/>
                <w:b/>
                <w:sz w:val="8"/>
                <w:szCs w:val="8"/>
              </w:rPr>
            </w:pPr>
          </w:p>
          <w:p w14:paraId="68AA49FD" w14:textId="77777777" w:rsidR="00047102" w:rsidRPr="004D310D" w:rsidRDefault="00047102" w:rsidP="007B37B4">
            <w:pPr>
              <w:rPr>
                <w:rFonts w:ascii="Calibri" w:eastAsia="Calibri" w:hAnsi="Calibri" w:cs="Times New Roman"/>
                <w:b/>
                <w:sz w:val="24"/>
                <w:szCs w:val="24"/>
              </w:rPr>
            </w:pPr>
            <w:r w:rsidRPr="004D310D">
              <w:rPr>
                <w:rFonts w:ascii="Calibri" w:eastAsia="Calibri" w:hAnsi="Calibri" w:cs="Times New Roman"/>
                <w:b/>
                <w:sz w:val="24"/>
                <w:szCs w:val="24"/>
              </w:rPr>
              <w:t>Incorporate the Guiding Principles in the BBF audit</w:t>
            </w:r>
          </w:p>
          <w:p w14:paraId="67E55137" w14:textId="77777777" w:rsidR="00047102" w:rsidRPr="00061BF0" w:rsidRDefault="00047102" w:rsidP="007B37B4">
            <w:pPr>
              <w:pStyle w:val="ListParagraph"/>
              <w:ind w:left="360"/>
              <w:rPr>
                <w:rFonts w:ascii="Calibri" w:eastAsia="Calibri" w:hAnsi="Calibri" w:cs="Times New Roman"/>
                <w:sz w:val="8"/>
                <w:szCs w:val="8"/>
              </w:rPr>
            </w:pPr>
          </w:p>
          <w:p w14:paraId="636990CE" w14:textId="77777777" w:rsidR="00047102" w:rsidRPr="00EE657F" w:rsidRDefault="00047102" w:rsidP="007B37B4">
            <w:pPr>
              <w:rPr>
                <w:rFonts w:ascii="Calibri" w:eastAsia="Calibri" w:hAnsi="Calibri" w:cs="Times New Roman"/>
                <w:b/>
                <w:sz w:val="24"/>
                <w:szCs w:val="24"/>
              </w:rPr>
            </w:pPr>
            <w:r w:rsidRPr="00EE657F">
              <w:rPr>
                <w:rFonts w:ascii="Calibri" w:eastAsia="Calibri" w:hAnsi="Calibri" w:cs="Times New Roman"/>
                <w:b/>
                <w:sz w:val="24"/>
                <w:szCs w:val="24"/>
              </w:rPr>
              <w:t>Develop an endorsement process</w:t>
            </w:r>
          </w:p>
          <w:p w14:paraId="63E52944" w14:textId="77777777" w:rsidR="00047102" w:rsidRPr="004D310D" w:rsidRDefault="00047102" w:rsidP="00047102">
            <w:pPr>
              <w:pStyle w:val="ListParagraph"/>
              <w:numPr>
                <w:ilvl w:val="0"/>
                <w:numId w:val="2"/>
              </w:numPr>
              <w:rPr>
                <w:rFonts w:ascii="Calibri" w:eastAsia="Calibri" w:hAnsi="Calibri" w:cs="Times New Roman"/>
                <w:szCs w:val="24"/>
              </w:rPr>
            </w:pPr>
            <w:r w:rsidRPr="004D310D">
              <w:rPr>
                <w:rFonts w:ascii="Calibri" w:eastAsia="Calibri" w:hAnsi="Calibri" w:cs="Times New Roman"/>
                <w:szCs w:val="24"/>
              </w:rPr>
              <w:t>Identify criteria for endorsement, e.g., commitment to action steps for using the Guiding Principles on an ongoing basis</w:t>
            </w:r>
          </w:p>
          <w:p w14:paraId="696D0E43" w14:textId="77777777" w:rsidR="00047102" w:rsidRPr="004D310D" w:rsidRDefault="00047102" w:rsidP="00047102">
            <w:pPr>
              <w:pStyle w:val="ListParagraph"/>
              <w:numPr>
                <w:ilvl w:val="0"/>
                <w:numId w:val="2"/>
              </w:numPr>
              <w:rPr>
                <w:rFonts w:ascii="Calibri" w:eastAsia="Calibri" w:hAnsi="Calibri" w:cs="Times New Roman"/>
                <w:szCs w:val="24"/>
              </w:rPr>
            </w:pPr>
            <w:r w:rsidRPr="004D310D">
              <w:rPr>
                <w:rFonts w:ascii="Calibri" w:eastAsia="Calibri" w:hAnsi="Calibri" w:cs="Times New Roman"/>
                <w:szCs w:val="24"/>
              </w:rPr>
              <w:t>Engage organizations, programs, and entities</w:t>
            </w:r>
          </w:p>
          <w:p w14:paraId="17C90426" w14:textId="77777777" w:rsidR="00047102" w:rsidRDefault="00047102" w:rsidP="00047102">
            <w:pPr>
              <w:pStyle w:val="ListParagraph"/>
              <w:numPr>
                <w:ilvl w:val="0"/>
                <w:numId w:val="2"/>
              </w:numPr>
              <w:rPr>
                <w:rFonts w:ascii="Calibri" w:eastAsia="Calibri" w:hAnsi="Calibri" w:cs="Times New Roman"/>
                <w:szCs w:val="24"/>
              </w:rPr>
            </w:pPr>
            <w:r w:rsidRPr="004D310D">
              <w:rPr>
                <w:rFonts w:ascii="Calibri" w:eastAsia="Calibri" w:hAnsi="Calibri" w:cs="Times New Roman"/>
                <w:szCs w:val="24"/>
              </w:rPr>
              <w:t xml:space="preserve">Share information about the groups that have endorsed the Guiding Principles </w:t>
            </w:r>
          </w:p>
          <w:p w14:paraId="15B0D72F" w14:textId="77777777" w:rsidR="00047102" w:rsidRPr="004D310D" w:rsidRDefault="00047102" w:rsidP="007B37B4">
            <w:pPr>
              <w:rPr>
                <w:rFonts w:ascii="Calibri" w:eastAsia="Calibri" w:hAnsi="Calibri" w:cs="Times New Roman"/>
                <w:sz w:val="8"/>
                <w:szCs w:val="8"/>
              </w:rPr>
            </w:pPr>
          </w:p>
          <w:p w14:paraId="3C3BF473" w14:textId="2EB91955" w:rsidR="00047102" w:rsidRPr="004D310D" w:rsidRDefault="00047102" w:rsidP="007B37B4">
            <w:pPr>
              <w:rPr>
                <w:rFonts w:ascii="Calibri" w:eastAsia="Calibri" w:hAnsi="Calibri" w:cs="Times New Roman"/>
                <w:b/>
                <w:sz w:val="24"/>
                <w:szCs w:val="24"/>
              </w:rPr>
            </w:pPr>
            <w:r w:rsidRPr="004D310D">
              <w:rPr>
                <w:rFonts w:ascii="Calibri" w:eastAsia="Calibri" w:hAnsi="Calibri" w:cs="Times New Roman"/>
                <w:b/>
                <w:sz w:val="24"/>
                <w:szCs w:val="24"/>
              </w:rPr>
              <w:t xml:space="preserve">Collect and share examples of how agencies, programs, and individuals use the Guiding </w:t>
            </w:r>
            <w:r w:rsidR="009E67D2" w:rsidRPr="004D310D">
              <w:rPr>
                <w:rFonts w:ascii="Calibri" w:eastAsia="Calibri" w:hAnsi="Calibri" w:cs="Times New Roman"/>
                <w:b/>
                <w:sz w:val="24"/>
                <w:szCs w:val="24"/>
              </w:rPr>
              <w:t>Principles,</w:t>
            </w:r>
            <w:r w:rsidRPr="004D310D">
              <w:rPr>
                <w:rFonts w:ascii="Calibri" w:eastAsia="Calibri" w:hAnsi="Calibri" w:cs="Times New Roman"/>
                <w:b/>
                <w:sz w:val="24"/>
                <w:szCs w:val="24"/>
              </w:rPr>
              <w:t xml:space="preserve"> so others may benefit</w:t>
            </w:r>
          </w:p>
          <w:p w14:paraId="631DB977" w14:textId="77777777" w:rsidR="00047102" w:rsidRPr="006B6695" w:rsidRDefault="00047102" w:rsidP="007B37B4">
            <w:pPr>
              <w:pStyle w:val="ListParagraph"/>
              <w:ind w:left="360"/>
              <w:rPr>
                <w:rFonts w:ascii="Calibri" w:eastAsia="Calibri" w:hAnsi="Calibri" w:cs="Times New Roman"/>
                <w:sz w:val="8"/>
                <w:szCs w:val="8"/>
              </w:rPr>
            </w:pPr>
          </w:p>
          <w:p w14:paraId="0660F455" w14:textId="77777777" w:rsidR="00047102" w:rsidRPr="004D310D" w:rsidRDefault="00047102" w:rsidP="007B37B4">
            <w:pPr>
              <w:rPr>
                <w:rFonts w:ascii="Calibri" w:eastAsia="Calibri" w:hAnsi="Calibri" w:cs="Times New Roman"/>
                <w:b/>
                <w:sz w:val="24"/>
                <w:szCs w:val="24"/>
              </w:rPr>
            </w:pPr>
            <w:r w:rsidRPr="004D310D">
              <w:rPr>
                <w:rFonts w:ascii="Calibri" w:eastAsia="Calibri" w:hAnsi="Calibri" w:cs="Times New Roman"/>
                <w:b/>
                <w:sz w:val="24"/>
                <w:szCs w:val="24"/>
              </w:rPr>
              <w:t>Integrate an emphasis on the Guiding Principles in ongoing conversations. For example, there is an Early MTSS/VELS group developing questions for leadership teams that pertain to the adoption of the VELS in programs. Why not incorporate an emphasis on the Guiding Principles?</w:t>
            </w:r>
          </w:p>
          <w:p w14:paraId="508A1C26" w14:textId="77777777" w:rsidR="00047102" w:rsidRPr="006E091E" w:rsidRDefault="00047102" w:rsidP="007B37B4">
            <w:pPr>
              <w:pStyle w:val="ListParagraph"/>
              <w:rPr>
                <w:rFonts w:ascii="Calibri" w:eastAsia="Calibri" w:hAnsi="Calibri" w:cs="Times New Roman"/>
                <w:sz w:val="8"/>
                <w:szCs w:val="8"/>
              </w:rPr>
            </w:pPr>
          </w:p>
          <w:p w14:paraId="5D66AB47" w14:textId="27501FE4" w:rsidR="00047102" w:rsidRPr="004D310D" w:rsidRDefault="00047102" w:rsidP="007B37B4">
            <w:pPr>
              <w:rPr>
                <w:rFonts w:ascii="Calibri" w:eastAsia="Calibri" w:hAnsi="Calibri" w:cs="Times New Roman"/>
                <w:b/>
                <w:sz w:val="24"/>
                <w:szCs w:val="24"/>
              </w:rPr>
            </w:pPr>
            <w:r w:rsidRPr="004D310D">
              <w:rPr>
                <w:rFonts w:ascii="Calibri" w:eastAsia="Calibri" w:hAnsi="Calibri" w:cs="Times New Roman"/>
                <w:b/>
                <w:sz w:val="24"/>
                <w:szCs w:val="24"/>
              </w:rPr>
              <w:t>Provide training to increase the responsiveness of community helpers to the circumstances of young children and their families</w:t>
            </w:r>
          </w:p>
          <w:p w14:paraId="46C5BBF4" w14:textId="77777777" w:rsidR="00047102" w:rsidRPr="00EE657F" w:rsidRDefault="00047102" w:rsidP="00047102">
            <w:pPr>
              <w:pStyle w:val="ListParagraph"/>
              <w:numPr>
                <w:ilvl w:val="0"/>
                <w:numId w:val="9"/>
              </w:numPr>
              <w:rPr>
                <w:rFonts w:ascii="Calibri" w:eastAsia="Calibri" w:hAnsi="Calibri" w:cs="Times New Roman"/>
                <w:szCs w:val="24"/>
              </w:rPr>
            </w:pPr>
            <w:r w:rsidRPr="00EE657F">
              <w:rPr>
                <w:rFonts w:ascii="Calibri" w:eastAsia="Calibri" w:hAnsi="Calibri" w:cs="Times New Roman"/>
                <w:szCs w:val="24"/>
              </w:rPr>
              <w:t xml:space="preserve">Example: school resource officer talked about putting “bad guys in jail” in a classroom in which young children had incarcerated family members </w:t>
            </w:r>
          </w:p>
          <w:p w14:paraId="2AC84E78" w14:textId="77777777" w:rsidR="00047102" w:rsidRPr="006E091E" w:rsidRDefault="00047102" w:rsidP="007B37B4">
            <w:pPr>
              <w:pStyle w:val="ListParagraph"/>
              <w:ind w:left="1080"/>
              <w:rPr>
                <w:rFonts w:ascii="Calibri" w:eastAsia="Calibri" w:hAnsi="Calibri" w:cs="Times New Roman"/>
                <w:sz w:val="8"/>
                <w:szCs w:val="8"/>
              </w:rPr>
            </w:pPr>
          </w:p>
          <w:p w14:paraId="6177085D" w14:textId="77777777" w:rsidR="00047102" w:rsidRDefault="00047102" w:rsidP="007B37B4">
            <w:pPr>
              <w:rPr>
                <w:rFonts w:ascii="Calibri" w:eastAsia="Calibri" w:hAnsi="Calibri" w:cs="Times New Roman"/>
                <w:b/>
                <w:sz w:val="24"/>
                <w:szCs w:val="24"/>
              </w:rPr>
            </w:pPr>
            <w:r w:rsidRPr="00EE657F">
              <w:rPr>
                <w:rFonts w:ascii="Calibri" w:eastAsia="Calibri" w:hAnsi="Calibri" w:cs="Times New Roman"/>
                <w:b/>
                <w:sz w:val="24"/>
                <w:szCs w:val="24"/>
              </w:rPr>
              <w:t>Use the Guiding Principles to examine data collection priorities. What data are being collected about which children? How are data being used to support the full participation of each and every child?</w:t>
            </w:r>
          </w:p>
          <w:p w14:paraId="2E88CF86" w14:textId="77777777" w:rsidR="00047102" w:rsidRPr="00EE657F" w:rsidRDefault="00047102" w:rsidP="007B37B4">
            <w:pPr>
              <w:rPr>
                <w:rFonts w:ascii="Calibri" w:eastAsia="Calibri" w:hAnsi="Calibri" w:cs="Times New Roman"/>
                <w:b/>
                <w:sz w:val="8"/>
                <w:szCs w:val="8"/>
              </w:rPr>
            </w:pPr>
          </w:p>
          <w:p w14:paraId="518E0532" w14:textId="77777777" w:rsidR="00047102" w:rsidRPr="00EE657F" w:rsidRDefault="00047102" w:rsidP="007B37B4">
            <w:pPr>
              <w:rPr>
                <w:rFonts w:ascii="Calibri" w:eastAsia="Calibri" w:hAnsi="Calibri" w:cs="Times New Roman"/>
                <w:b/>
                <w:sz w:val="24"/>
                <w:szCs w:val="24"/>
              </w:rPr>
            </w:pPr>
            <w:r w:rsidRPr="00EE657F">
              <w:rPr>
                <w:rFonts w:ascii="Calibri" w:eastAsia="Calibri" w:hAnsi="Calibri" w:cs="Times New Roman"/>
                <w:b/>
                <w:sz w:val="24"/>
                <w:szCs w:val="24"/>
              </w:rPr>
              <w:t>Provide laminated copies of the Guiding Principles to have on the table during meetings</w:t>
            </w:r>
          </w:p>
        </w:tc>
        <w:tc>
          <w:tcPr>
            <w:tcW w:w="6802" w:type="dxa"/>
          </w:tcPr>
          <w:p w14:paraId="506A2DDF" w14:textId="77777777" w:rsidR="00047102" w:rsidRPr="00EE657F" w:rsidRDefault="00047102" w:rsidP="007B37B4">
            <w:pPr>
              <w:rPr>
                <w:rFonts w:ascii="Calibri" w:eastAsia="Calibri" w:hAnsi="Calibri" w:cs="Times New Roman"/>
                <w:b/>
                <w:sz w:val="8"/>
                <w:szCs w:val="8"/>
              </w:rPr>
            </w:pPr>
          </w:p>
          <w:p w14:paraId="146EB4A2" w14:textId="77777777" w:rsidR="00047102" w:rsidRPr="00EE657F" w:rsidRDefault="00047102" w:rsidP="007B37B4">
            <w:pPr>
              <w:rPr>
                <w:rFonts w:ascii="Calibri" w:eastAsia="Calibri" w:hAnsi="Calibri" w:cs="Times New Roman"/>
                <w:b/>
                <w:sz w:val="24"/>
                <w:szCs w:val="24"/>
              </w:rPr>
            </w:pPr>
            <w:r w:rsidRPr="00EE657F">
              <w:rPr>
                <w:rFonts w:ascii="Calibri" w:eastAsia="Calibri" w:hAnsi="Calibri" w:cs="Times New Roman"/>
                <w:b/>
                <w:sz w:val="24"/>
                <w:szCs w:val="24"/>
              </w:rPr>
              <w:t xml:space="preserve">Develop conversation guides to support the use of the Guiding Principles </w:t>
            </w:r>
          </w:p>
          <w:p w14:paraId="76145E8D" w14:textId="77777777" w:rsidR="00047102" w:rsidRPr="004D310D" w:rsidRDefault="00047102" w:rsidP="00047102">
            <w:pPr>
              <w:pStyle w:val="ListParagraph"/>
              <w:numPr>
                <w:ilvl w:val="0"/>
                <w:numId w:val="7"/>
              </w:numPr>
              <w:rPr>
                <w:rFonts w:ascii="Calibri" w:eastAsia="Calibri" w:hAnsi="Calibri" w:cs="Times New Roman"/>
                <w:szCs w:val="24"/>
              </w:rPr>
            </w:pPr>
            <w:r w:rsidRPr="004D310D">
              <w:rPr>
                <w:rFonts w:ascii="Calibri" w:eastAsia="Calibri" w:hAnsi="Calibri" w:cs="Times New Roman"/>
                <w:szCs w:val="24"/>
              </w:rPr>
              <w:t>Could develop a set of guiding questions to help dive deeper into each Principle</w:t>
            </w:r>
          </w:p>
          <w:p w14:paraId="067C2DCE" w14:textId="77777777" w:rsidR="00047102" w:rsidRPr="004D310D" w:rsidRDefault="00047102" w:rsidP="00047102">
            <w:pPr>
              <w:pStyle w:val="ListParagraph"/>
              <w:numPr>
                <w:ilvl w:val="0"/>
                <w:numId w:val="7"/>
              </w:numPr>
              <w:rPr>
                <w:rFonts w:ascii="Calibri" w:eastAsia="Calibri" w:hAnsi="Calibri" w:cs="Times New Roman"/>
                <w:szCs w:val="24"/>
              </w:rPr>
            </w:pPr>
            <w:r w:rsidRPr="004D310D">
              <w:rPr>
                <w:rFonts w:ascii="Calibri" w:eastAsia="Calibri" w:hAnsi="Calibri" w:cs="Times New Roman"/>
                <w:szCs w:val="24"/>
              </w:rPr>
              <w:t>Provide examples and resources to support thinking about each question</w:t>
            </w:r>
          </w:p>
          <w:p w14:paraId="64F5DE92" w14:textId="77777777" w:rsidR="00047102" w:rsidRPr="006B6695" w:rsidRDefault="00047102" w:rsidP="007B37B4">
            <w:pPr>
              <w:rPr>
                <w:rFonts w:ascii="Calibri" w:eastAsia="Calibri" w:hAnsi="Calibri" w:cs="Times New Roman"/>
                <w:sz w:val="8"/>
                <w:szCs w:val="8"/>
              </w:rPr>
            </w:pPr>
          </w:p>
          <w:p w14:paraId="476883B8" w14:textId="77777777" w:rsidR="00047102" w:rsidRPr="00EE657F" w:rsidRDefault="00047102" w:rsidP="007B37B4">
            <w:pPr>
              <w:rPr>
                <w:rFonts w:ascii="Calibri" w:eastAsia="Calibri" w:hAnsi="Calibri" w:cs="Times New Roman"/>
                <w:b/>
                <w:sz w:val="24"/>
                <w:szCs w:val="24"/>
              </w:rPr>
            </w:pPr>
            <w:r w:rsidRPr="00EE657F">
              <w:rPr>
                <w:rFonts w:ascii="Calibri" w:eastAsia="Calibri" w:hAnsi="Calibri" w:cs="Times New Roman"/>
                <w:b/>
                <w:sz w:val="24"/>
                <w:szCs w:val="24"/>
              </w:rPr>
              <w:t>Create tools to help individuals and organizations learn about and understand the ways in which children and families are unique</w:t>
            </w:r>
          </w:p>
          <w:p w14:paraId="0F920D47" w14:textId="77777777" w:rsidR="00047102" w:rsidRPr="004D310D" w:rsidRDefault="00047102" w:rsidP="00047102">
            <w:pPr>
              <w:pStyle w:val="ListParagraph"/>
              <w:numPr>
                <w:ilvl w:val="0"/>
                <w:numId w:val="8"/>
              </w:numPr>
              <w:rPr>
                <w:rFonts w:ascii="Calibri" w:eastAsia="Calibri" w:hAnsi="Calibri" w:cs="Times New Roman"/>
                <w:szCs w:val="24"/>
              </w:rPr>
            </w:pPr>
            <w:r w:rsidRPr="004D310D">
              <w:rPr>
                <w:rFonts w:ascii="Calibri" w:eastAsia="Calibri" w:hAnsi="Calibri" w:cs="Times New Roman"/>
                <w:szCs w:val="24"/>
              </w:rPr>
              <w:t>Topical discussion guides and fact sheets (e.g., on dual language learners, race, inclusion)</w:t>
            </w:r>
          </w:p>
          <w:p w14:paraId="711411B1" w14:textId="77777777" w:rsidR="00047102" w:rsidRPr="004D310D" w:rsidRDefault="00047102" w:rsidP="00047102">
            <w:pPr>
              <w:pStyle w:val="ListParagraph"/>
              <w:numPr>
                <w:ilvl w:val="0"/>
                <w:numId w:val="8"/>
              </w:numPr>
              <w:rPr>
                <w:rFonts w:ascii="Calibri" w:eastAsia="Calibri" w:hAnsi="Calibri" w:cs="Times New Roman"/>
                <w:szCs w:val="24"/>
              </w:rPr>
            </w:pPr>
            <w:r w:rsidRPr="004D310D">
              <w:rPr>
                <w:rFonts w:ascii="Calibri" w:eastAsia="Calibri" w:hAnsi="Calibri" w:cs="Times New Roman"/>
                <w:szCs w:val="24"/>
              </w:rPr>
              <w:t>Children’s books to promote positive stories and images of children in different circumstances</w:t>
            </w:r>
          </w:p>
          <w:p w14:paraId="29F79648" w14:textId="77777777" w:rsidR="00047102" w:rsidRPr="006B6695" w:rsidRDefault="00047102" w:rsidP="007B37B4">
            <w:pPr>
              <w:pStyle w:val="ListParagraph"/>
              <w:ind w:left="1080"/>
              <w:rPr>
                <w:rFonts w:ascii="Calibri" w:eastAsia="Calibri" w:hAnsi="Calibri" w:cs="Times New Roman"/>
                <w:sz w:val="8"/>
                <w:szCs w:val="8"/>
              </w:rPr>
            </w:pPr>
          </w:p>
          <w:p w14:paraId="1A4D200D" w14:textId="77777777" w:rsidR="00047102" w:rsidRPr="00EE657F" w:rsidRDefault="00047102" w:rsidP="007B37B4">
            <w:pPr>
              <w:rPr>
                <w:rFonts w:ascii="Calibri" w:eastAsia="Calibri" w:hAnsi="Calibri" w:cs="Times New Roman"/>
                <w:b/>
                <w:sz w:val="24"/>
                <w:szCs w:val="24"/>
              </w:rPr>
            </w:pPr>
            <w:r w:rsidRPr="00EE657F">
              <w:rPr>
                <w:rFonts w:ascii="Calibri" w:eastAsia="Calibri" w:hAnsi="Calibri" w:cs="Times New Roman"/>
                <w:b/>
                <w:sz w:val="24"/>
                <w:szCs w:val="24"/>
              </w:rPr>
              <w:t>Create tools to help individuals and organizations learn about and understand the factors that contribute to each child’s learning and development</w:t>
            </w:r>
          </w:p>
          <w:p w14:paraId="1BD348AC" w14:textId="77777777" w:rsidR="00047102" w:rsidRDefault="00047102" w:rsidP="00047102">
            <w:pPr>
              <w:pStyle w:val="ListParagraph"/>
              <w:numPr>
                <w:ilvl w:val="0"/>
                <w:numId w:val="8"/>
              </w:numPr>
              <w:rPr>
                <w:rFonts w:ascii="Calibri" w:eastAsia="Calibri" w:hAnsi="Calibri" w:cs="Times New Roman"/>
                <w:szCs w:val="24"/>
              </w:rPr>
            </w:pPr>
            <w:r w:rsidRPr="004D310D">
              <w:rPr>
                <w:rFonts w:ascii="Calibri" w:eastAsia="Calibri" w:hAnsi="Calibri" w:cs="Times New Roman"/>
                <w:szCs w:val="24"/>
              </w:rPr>
              <w:t>Topical discussion guides and fact sheets on connections between health and education, looking across domains at the whole child, learning about families and communities</w:t>
            </w:r>
          </w:p>
          <w:p w14:paraId="1397BFEF" w14:textId="77777777" w:rsidR="00047102" w:rsidRPr="00EE657F" w:rsidRDefault="00047102" w:rsidP="007B37B4">
            <w:pPr>
              <w:pStyle w:val="ListParagraph"/>
              <w:ind w:left="360"/>
              <w:rPr>
                <w:rFonts w:ascii="Calibri" w:eastAsia="Calibri" w:hAnsi="Calibri" w:cs="Times New Roman"/>
                <w:sz w:val="8"/>
                <w:szCs w:val="8"/>
              </w:rPr>
            </w:pPr>
          </w:p>
          <w:p w14:paraId="3FAAF84F" w14:textId="77777777" w:rsidR="00047102" w:rsidRPr="00EE657F" w:rsidRDefault="00047102" w:rsidP="007B37B4">
            <w:pPr>
              <w:rPr>
                <w:rFonts w:ascii="Calibri" w:eastAsia="Calibri" w:hAnsi="Calibri" w:cs="Times New Roman"/>
                <w:b/>
                <w:sz w:val="24"/>
                <w:szCs w:val="24"/>
              </w:rPr>
            </w:pPr>
            <w:r w:rsidRPr="00EE657F">
              <w:rPr>
                <w:rFonts w:ascii="Calibri" w:eastAsia="Calibri" w:hAnsi="Calibri" w:cs="Times New Roman"/>
                <w:b/>
                <w:sz w:val="24"/>
                <w:szCs w:val="24"/>
              </w:rPr>
              <w:t>Use the Guiding Principles to support mandated diversity conversations in programs</w:t>
            </w:r>
          </w:p>
          <w:p w14:paraId="1D04C94A" w14:textId="77777777" w:rsidR="00047102" w:rsidRPr="004D310D" w:rsidRDefault="00047102" w:rsidP="00047102">
            <w:pPr>
              <w:pStyle w:val="ListParagraph"/>
              <w:numPr>
                <w:ilvl w:val="0"/>
                <w:numId w:val="8"/>
              </w:numPr>
              <w:rPr>
                <w:rFonts w:ascii="Calibri" w:eastAsia="Calibri" w:hAnsi="Calibri" w:cs="Times New Roman"/>
                <w:szCs w:val="24"/>
              </w:rPr>
            </w:pPr>
            <w:r w:rsidRPr="004D310D">
              <w:rPr>
                <w:rFonts w:ascii="Calibri" w:eastAsia="Calibri" w:hAnsi="Calibri" w:cs="Times New Roman"/>
                <w:szCs w:val="24"/>
              </w:rPr>
              <w:t>Develop sample agendas, videos, discussion questions, and/or community experiences</w:t>
            </w:r>
          </w:p>
          <w:p w14:paraId="5BAAE683" w14:textId="77777777" w:rsidR="00047102" w:rsidRPr="004D310D" w:rsidRDefault="00047102" w:rsidP="007B37B4">
            <w:pPr>
              <w:pStyle w:val="ListParagraph"/>
              <w:ind w:left="1080"/>
              <w:rPr>
                <w:rFonts w:ascii="Calibri" w:eastAsia="Calibri" w:hAnsi="Calibri" w:cs="Times New Roman"/>
                <w:sz w:val="6"/>
                <w:szCs w:val="8"/>
              </w:rPr>
            </w:pPr>
          </w:p>
          <w:p w14:paraId="465A0622" w14:textId="77777777" w:rsidR="00047102" w:rsidRDefault="00047102" w:rsidP="007B37B4">
            <w:pPr>
              <w:rPr>
                <w:rFonts w:ascii="Calibri" w:eastAsia="Calibri" w:hAnsi="Calibri" w:cs="Times New Roman"/>
                <w:b/>
                <w:sz w:val="24"/>
                <w:szCs w:val="24"/>
              </w:rPr>
            </w:pPr>
            <w:r w:rsidRPr="00EE657F">
              <w:rPr>
                <w:rFonts w:ascii="Calibri" w:eastAsia="Calibri" w:hAnsi="Calibri" w:cs="Times New Roman"/>
                <w:b/>
                <w:sz w:val="24"/>
                <w:szCs w:val="24"/>
              </w:rPr>
              <w:t xml:space="preserve">Develop companion checklists, based on the Guiding Principles, </w:t>
            </w:r>
            <w:r>
              <w:rPr>
                <w:rFonts w:ascii="Calibri" w:eastAsia="Calibri" w:hAnsi="Calibri" w:cs="Times New Roman"/>
                <w:b/>
                <w:sz w:val="24"/>
                <w:szCs w:val="24"/>
              </w:rPr>
              <w:t>for families and professionals</w:t>
            </w:r>
          </w:p>
          <w:p w14:paraId="06AA1854" w14:textId="77777777" w:rsidR="00047102" w:rsidRPr="00557B4D" w:rsidRDefault="00047102" w:rsidP="00047102">
            <w:pPr>
              <w:pStyle w:val="ListParagraph"/>
              <w:numPr>
                <w:ilvl w:val="0"/>
                <w:numId w:val="8"/>
              </w:numPr>
              <w:rPr>
                <w:rFonts w:ascii="Calibri" w:eastAsia="Calibri" w:hAnsi="Calibri" w:cs="Times New Roman"/>
                <w:szCs w:val="24"/>
              </w:rPr>
            </w:pPr>
            <w:r w:rsidRPr="00557B4D">
              <w:rPr>
                <w:rFonts w:ascii="Calibri" w:eastAsia="Calibri" w:hAnsi="Calibri" w:cs="Times New Roman"/>
                <w:szCs w:val="24"/>
              </w:rPr>
              <w:t>Have each group complete the checklists separately. Programs could then compare the answers and address the discrepancies in improvement plans.</w:t>
            </w:r>
          </w:p>
          <w:p w14:paraId="4673F70D" w14:textId="77777777" w:rsidR="00047102" w:rsidRPr="00EE657F" w:rsidRDefault="00047102" w:rsidP="007B37B4">
            <w:pPr>
              <w:rPr>
                <w:rFonts w:ascii="Calibri" w:eastAsia="Calibri" w:hAnsi="Calibri" w:cs="Times New Roman"/>
                <w:b/>
                <w:sz w:val="8"/>
                <w:szCs w:val="8"/>
              </w:rPr>
            </w:pPr>
          </w:p>
          <w:p w14:paraId="69D991D3" w14:textId="77777777" w:rsidR="00047102" w:rsidRPr="00EE657F" w:rsidRDefault="00047102" w:rsidP="007B37B4">
            <w:pPr>
              <w:rPr>
                <w:rFonts w:ascii="Calibri" w:eastAsia="Calibri" w:hAnsi="Calibri" w:cs="Times New Roman"/>
                <w:b/>
                <w:sz w:val="24"/>
                <w:szCs w:val="24"/>
              </w:rPr>
            </w:pPr>
            <w:r w:rsidRPr="00EE657F">
              <w:rPr>
                <w:rFonts w:ascii="Calibri" w:eastAsia="Calibri" w:hAnsi="Calibri" w:cs="Times New Roman"/>
                <w:b/>
                <w:sz w:val="24"/>
                <w:szCs w:val="24"/>
              </w:rPr>
              <w:t xml:space="preserve">Develop hiring process guidelines using the Guiding Principles </w:t>
            </w:r>
          </w:p>
          <w:p w14:paraId="5ABC3F44" w14:textId="77777777" w:rsidR="00047102" w:rsidRPr="004D310D" w:rsidRDefault="00047102" w:rsidP="00047102">
            <w:pPr>
              <w:pStyle w:val="ListParagraph"/>
              <w:numPr>
                <w:ilvl w:val="0"/>
                <w:numId w:val="8"/>
              </w:numPr>
              <w:rPr>
                <w:rFonts w:ascii="Calibri" w:eastAsia="Calibri" w:hAnsi="Calibri" w:cs="Times New Roman"/>
                <w:sz w:val="24"/>
                <w:szCs w:val="24"/>
              </w:rPr>
            </w:pPr>
            <w:r>
              <w:rPr>
                <w:rFonts w:ascii="Calibri" w:eastAsia="Calibri" w:hAnsi="Calibri" w:cs="Times New Roman"/>
                <w:szCs w:val="24"/>
              </w:rPr>
              <w:t>Use to promote anti-bias hiring</w:t>
            </w:r>
          </w:p>
          <w:p w14:paraId="02D3F7F6" w14:textId="77777777" w:rsidR="00047102" w:rsidRPr="006B6695" w:rsidRDefault="00047102" w:rsidP="00047102">
            <w:pPr>
              <w:pStyle w:val="ListParagraph"/>
              <w:numPr>
                <w:ilvl w:val="0"/>
                <w:numId w:val="8"/>
              </w:numPr>
              <w:rPr>
                <w:rFonts w:ascii="Calibri" w:eastAsia="Calibri" w:hAnsi="Calibri" w:cs="Times New Roman"/>
                <w:sz w:val="24"/>
                <w:szCs w:val="24"/>
              </w:rPr>
            </w:pPr>
            <w:r>
              <w:rPr>
                <w:rFonts w:ascii="Calibri" w:eastAsia="Calibri" w:hAnsi="Calibri" w:cs="Times New Roman"/>
                <w:szCs w:val="24"/>
              </w:rPr>
              <w:t>Use to support improvements in position descriptions and rating systems</w:t>
            </w:r>
          </w:p>
        </w:tc>
      </w:tr>
    </w:tbl>
    <w:p w14:paraId="568A2CD0" w14:textId="77777777" w:rsidR="00047102" w:rsidRDefault="00047102" w:rsidP="00047102">
      <w:pPr>
        <w:spacing w:after="120"/>
        <w:rPr>
          <w:rFonts w:ascii="Calibri" w:eastAsia="Calibri" w:hAnsi="Calibri" w:cs="Times New Roman"/>
          <w:b/>
          <w:sz w:val="24"/>
          <w:szCs w:val="24"/>
        </w:rPr>
        <w:sectPr w:rsidR="00047102" w:rsidSect="009E67D2">
          <w:pgSz w:w="12240" w:h="15840"/>
          <w:pgMar w:top="720" w:right="720" w:bottom="720" w:left="720" w:header="720" w:footer="720" w:gutter="0"/>
          <w:cols w:space="720"/>
          <w:docGrid w:linePitch="360"/>
        </w:sectPr>
      </w:pPr>
    </w:p>
    <w:p w14:paraId="4F9392C4" w14:textId="0E0DA0C8" w:rsidR="00047102" w:rsidRPr="009E67D2" w:rsidRDefault="00047102" w:rsidP="009E67D2">
      <w:pPr>
        <w:spacing w:after="120"/>
        <w:rPr>
          <w:rFonts w:eastAsiaTheme="majorEastAsia" w:cstheme="majorBidi"/>
          <w:b/>
          <w:bCs/>
          <w:smallCaps/>
          <w:color w:val="365F91" w:themeColor="accent1" w:themeShade="BF"/>
          <w:spacing w:val="40"/>
          <w:sz w:val="28"/>
          <w:szCs w:val="60"/>
          <w:lang w:eastAsia="ja-JP"/>
        </w:rPr>
      </w:pPr>
      <w:r w:rsidRPr="00047102">
        <w:rPr>
          <w:rFonts w:eastAsiaTheme="majorEastAsia" w:cstheme="majorBidi"/>
          <w:b/>
          <w:bCs/>
          <w:smallCaps/>
          <w:color w:val="365F91" w:themeColor="accent1" w:themeShade="BF"/>
          <w:spacing w:val="40"/>
          <w:sz w:val="28"/>
          <w:szCs w:val="60"/>
          <w:lang w:eastAsia="ja-JP"/>
        </w:rPr>
        <w:lastRenderedPageBreak/>
        <w:t xml:space="preserve">FROM THE CRITICAL CONVERSATION: How could Vermont’s Guiding Principles be used . . . </w:t>
      </w:r>
    </w:p>
    <w:tbl>
      <w:tblPr>
        <w:tblStyle w:val="LightShading-Accent11"/>
        <w:tblpPr w:leftFromText="180" w:rightFromText="180" w:vertAnchor="text" w:tblpY="1"/>
        <w:tblOverlap w:val="never"/>
        <w:tblW w:w="0" w:type="auto"/>
        <w:tblLook w:val="00A0" w:firstRow="1" w:lastRow="0" w:firstColumn="1" w:lastColumn="0" w:noHBand="0" w:noVBand="0"/>
      </w:tblPr>
      <w:tblGrid>
        <w:gridCol w:w="1628"/>
        <w:gridCol w:w="8596"/>
      </w:tblGrid>
      <w:tr w:rsidR="00047102" w:rsidRPr="00440A2E" w14:paraId="77DB42D6" w14:textId="77777777" w:rsidTr="007B3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6B72431D" w14:textId="77777777" w:rsidR="00047102" w:rsidRPr="00440A2E" w:rsidRDefault="00047102" w:rsidP="007B37B4">
            <w:pPr>
              <w:rPr>
                <w:rFonts w:ascii="Calibri" w:eastAsia="Calibri" w:hAnsi="Calibri" w:cs="Times New Roman"/>
                <w:sz w:val="24"/>
                <w:szCs w:val="24"/>
              </w:rPr>
            </w:pPr>
          </w:p>
          <w:p w14:paraId="1985AE8B" w14:textId="77777777" w:rsidR="00047102" w:rsidRPr="00440A2E" w:rsidRDefault="00047102" w:rsidP="007B37B4">
            <w:pPr>
              <w:rPr>
                <w:rFonts w:ascii="Calibri" w:eastAsia="Calibri" w:hAnsi="Calibri" w:cs="Times New Roman"/>
                <w:sz w:val="24"/>
                <w:szCs w:val="24"/>
              </w:rPr>
            </w:pPr>
            <w:r w:rsidRPr="00440A2E">
              <w:rPr>
                <w:rFonts w:ascii="Calibri" w:eastAsia="Calibri" w:hAnsi="Calibri" w:cs="Times New Roman"/>
                <w:sz w:val="24"/>
                <w:szCs w:val="24"/>
              </w:rPr>
              <w:t>. . . by early childhood programs?</w:t>
            </w:r>
          </w:p>
        </w:tc>
        <w:tc>
          <w:tcPr>
            <w:cnfStyle w:val="000010000000" w:firstRow="0" w:lastRow="0" w:firstColumn="0" w:lastColumn="0" w:oddVBand="1" w:evenVBand="0" w:oddHBand="0" w:evenHBand="0" w:firstRowFirstColumn="0" w:firstRowLastColumn="0" w:lastRowFirstColumn="0" w:lastRowLastColumn="0"/>
            <w:tcW w:w="8802" w:type="dxa"/>
          </w:tcPr>
          <w:p w14:paraId="3885B97A" w14:textId="77777777" w:rsidR="00047102" w:rsidRPr="00440A2E" w:rsidRDefault="00047102" w:rsidP="00047102">
            <w:pPr>
              <w:numPr>
                <w:ilvl w:val="0"/>
                <w:numId w:val="3"/>
              </w:numPr>
              <w:contextualSpacing/>
              <w:rPr>
                <w:rFonts w:ascii="Calibri" w:eastAsia="Calibri" w:hAnsi="Calibri" w:cs="Times New Roman"/>
                <w:szCs w:val="24"/>
              </w:rPr>
            </w:pPr>
            <w:r w:rsidRPr="00440A2E">
              <w:rPr>
                <w:rFonts w:ascii="Calibri" w:eastAsia="Calibri" w:hAnsi="Calibri" w:cs="Times New Roman"/>
                <w:szCs w:val="24"/>
              </w:rPr>
              <w:t>As a lens for looking at many program components (e.g., supervision)</w:t>
            </w:r>
          </w:p>
          <w:p w14:paraId="7D2952E3" w14:textId="77777777" w:rsidR="00047102" w:rsidRPr="00440A2E" w:rsidRDefault="00047102" w:rsidP="00047102">
            <w:pPr>
              <w:numPr>
                <w:ilvl w:val="0"/>
                <w:numId w:val="3"/>
              </w:numPr>
              <w:contextualSpacing/>
              <w:rPr>
                <w:rFonts w:ascii="Calibri" w:eastAsia="Calibri" w:hAnsi="Calibri" w:cs="Times New Roman"/>
                <w:szCs w:val="24"/>
              </w:rPr>
            </w:pPr>
            <w:r w:rsidRPr="00440A2E">
              <w:rPr>
                <w:rFonts w:ascii="Calibri" w:eastAsia="Calibri" w:hAnsi="Calibri" w:cs="Times New Roman"/>
                <w:szCs w:val="24"/>
              </w:rPr>
              <w:t>To inform mentoring practices</w:t>
            </w:r>
          </w:p>
          <w:p w14:paraId="355DB8F0" w14:textId="77777777" w:rsidR="00047102" w:rsidRPr="00440A2E" w:rsidRDefault="00047102" w:rsidP="00047102">
            <w:pPr>
              <w:numPr>
                <w:ilvl w:val="0"/>
                <w:numId w:val="3"/>
              </w:numPr>
              <w:contextualSpacing/>
              <w:rPr>
                <w:rFonts w:ascii="Calibri" w:eastAsia="Calibri" w:hAnsi="Calibri" w:cs="Times New Roman"/>
                <w:szCs w:val="24"/>
              </w:rPr>
            </w:pPr>
            <w:r w:rsidRPr="00440A2E">
              <w:rPr>
                <w:rFonts w:ascii="Calibri" w:eastAsia="Calibri" w:hAnsi="Calibri" w:cs="Times New Roman"/>
                <w:szCs w:val="24"/>
              </w:rPr>
              <w:t>For self-evaluation – staff, program, individual, family satisfaction</w:t>
            </w:r>
          </w:p>
          <w:p w14:paraId="678CAD5F" w14:textId="77777777" w:rsidR="00047102" w:rsidRPr="00440A2E" w:rsidRDefault="00047102" w:rsidP="00047102">
            <w:pPr>
              <w:numPr>
                <w:ilvl w:val="0"/>
                <w:numId w:val="3"/>
              </w:numPr>
              <w:contextualSpacing/>
              <w:rPr>
                <w:rFonts w:ascii="Calibri" w:eastAsia="Calibri" w:hAnsi="Calibri" w:cs="Times New Roman"/>
                <w:szCs w:val="24"/>
              </w:rPr>
            </w:pPr>
            <w:r w:rsidRPr="00440A2E">
              <w:rPr>
                <w:rFonts w:ascii="Calibri" w:eastAsia="Calibri" w:hAnsi="Calibri" w:cs="Times New Roman"/>
                <w:szCs w:val="24"/>
              </w:rPr>
              <w:t>For self-reflection</w:t>
            </w:r>
          </w:p>
          <w:p w14:paraId="1AE3FBB7" w14:textId="77777777" w:rsidR="00047102" w:rsidRPr="00440A2E" w:rsidRDefault="00047102" w:rsidP="00047102">
            <w:pPr>
              <w:numPr>
                <w:ilvl w:val="0"/>
                <w:numId w:val="3"/>
              </w:numPr>
              <w:contextualSpacing/>
              <w:rPr>
                <w:rFonts w:ascii="Calibri" w:eastAsia="Calibri" w:hAnsi="Calibri" w:cs="Times New Roman"/>
                <w:szCs w:val="24"/>
              </w:rPr>
            </w:pPr>
            <w:r w:rsidRPr="00440A2E">
              <w:rPr>
                <w:rFonts w:ascii="Calibri" w:eastAsia="Calibri" w:hAnsi="Calibri" w:cs="Times New Roman"/>
                <w:szCs w:val="24"/>
              </w:rPr>
              <w:t>Include in enrollment materials, staff handbook, program handbook, and family handbook</w:t>
            </w:r>
          </w:p>
          <w:p w14:paraId="373C6C07" w14:textId="77777777" w:rsidR="00047102" w:rsidRPr="00440A2E" w:rsidRDefault="00047102" w:rsidP="00047102">
            <w:pPr>
              <w:numPr>
                <w:ilvl w:val="0"/>
                <w:numId w:val="3"/>
              </w:numPr>
              <w:contextualSpacing/>
              <w:rPr>
                <w:rFonts w:ascii="Calibri" w:eastAsia="Calibri" w:hAnsi="Calibri" w:cs="Times New Roman"/>
                <w:szCs w:val="24"/>
              </w:rPr>
            </w:pPr>
            <w:r w:rsidRPr="00440A2E">
              <w:rPr>
                <w:rFonts w:ascii="Calibri" w:eastAsia="Calibri" w:hAnsi="Calibri" w:cs="Times New Roman"/>
                <w:szCs w:val="24"/>
              </w:rPr>
              <w:t>To define needs for training and professional development</w:t>
            </w:r>
          </w:p>
          <w:p w14:paraId="24092C80" w14:textId="77777777" w:rsidR="00047102" w:rsidRPr="00440A2E" w:rsidRDefault="00047102" w:rsidP="00047102">
            <w:pPr>
              <w:numPr>
                <w:ilvl w:val="0"/>
                <w:numId w:val="3"/>
              </w:numPr>
              <w:contextualSpacing/>
              <w:rPr>
                <w:rFonts w:ascii="Calibri" w:eastAsia="Calibri" w:hAnsi="Calibri" w:cs="Times New Roman"/>
                <w:szCs w:val="24"/>
              </w:rPr>
            </w:pPr>
            <w:r w:rsidRPr="00440A2E">
              <w:rPr>
                <w:rFonts w:ascii="Calibri" w:eastAsia="Calibri" w:hAnsi="Calibri" w:cs="Times New Roman"/>
                <w:szCs w:val="24"/>
              </w:rPr>
              <w:t>To build bridges with other initiatives that have embraced the Guiding Principles</w:t>
            </w:r>
          </w:p>
          <w:p w14:paraId="0EFCE9D1" w14:textId="77777777" w:rsidR="00047102" w:rsidRPr="00440A2E" w:rsidRDefault="00047102" w:rsidP="00047102">
            <w:pPr>
              <w:numPr>
                <w:ilvl w:val="0"/>
                <w:numId w:val="3"/>
              </w:numPr>
              <w:contextualSpacing/>
              <w:rPr>
                <w:rFonts w:ascii="Calibri" w:eastAsia="Calibri" w:hAnsi="Calibri" w:cs="Times New Roman"/>
                <w:szCs w:val="24"/>
              </w:rPr>
            </w:pPr>
            <w:r w:rsidRPr="00440A2E">
              <w:rPr>
                <w:rFonts w:ascii="Calibri" w:eastAsia="Calibri" w:hAnsi="Calibri" w:cs="Times New Roman"/>
                <w:szCs w:val="24"/>
              </w:rPr>
              <w:t>To establish a set of shared beliefs</w:t>
            </w:r>
          </w:p>
          <w:p w14:paraId="17A2BD10" w14:textId="52B59298" w:rsidR="00047102" w:rsidRPr="00440A2E" w:rsidRDefault="00047102" w:rsidP="00047102">
            <w:pPr>
              <w:numPr>
                <w:ilvl w:val="0"/>
                <w:numId w:val="3"/>
              </w:numPr>
              <w:contextualSpacing/>
              <w:rPr>
                <w:rFonts w:ascii="Calibri" w:eastAsia="Calibri" w:hAnsi="Calibri" w:cs="Times New Roman"/>
                <w:szCs w:val="24"/>
              </w:rPr>
            </w:pPr>
            <w:r w:rsidRPr="00440A2E">
              <w:rPr>
                <w:rFonts w:ascii="Calibri" w:eastAsia="Calibri" w:hAnsi="Calibri" w:cs="Times New Roman"/>
                <w:szCs w:val="24"/>
              </w:rPr>
              <w:t xml:space="preserve">To create a feedback loop </w:t>
            </w:r>
            <w:r w:rsidR="009E67D2">
              <w:rPr>
                <w:rFonts w:ascii="Calibri" w:eastAsia="Calibri" w:hAnsi="Calibri" w:cs="Times New Roman"/>
                <w:szCs w:val="24"/>
              </w:rPr>
              <w:t xml:space="preserve">for </w:t>
            </w:r>
            <w:bookmarkStart w:id="0" w:name="_GoBack"/>
            <w:bookmarkEnd w:id="0"/>
            <w:r w:rsidRPr="00440A2E">
              <w:rPr>
                <w:rFonts w:ascii="Calibri" w:eastAsia="Calibri" w:hAnsi="Calibri" w:cs="Times New Roman"/>
                <w:szCs w:val="24"/>
              </w:rPr>
              <w:t>families</w:t>
            </w:r>
          </w:p>
          <w:p w14:paraId="593BC2E3" w14:textId="77777777" w:rsidR="00047102" w:rsidRPr="00440A2E" w:rsidRDefault="00047102" w:rsidP="00047102">
            <w:pPr>
              <w:numPr>
                <w:ilvl w:val="0"/>
                <w:numId w:val="3"/>
              </w:numPr>
              <w:contextualSpacing/>
              <w:rPr>
                <w:rFonts w:ascii="Calibri" w:eastAsia="Calibri" w:hAnsi="Calibri" w:cs="Times New Roman"/>
                <w:szCs w:val="24"/>
              </w:rPr>
            </w:pPr>
            <w:r w:rsidRPr="00440A2E">
              <w:rPr>
                <w:rFonts w:ascii="Calibri" w:eastAsia="Calibri" w:hAnsi="Calibri" w:cs="Times New Roman"/>
                <w:szCs w:val="24"/>
              </w:rPr>
              <w:t>To provide a framework for all services (i.e., shared decision making, funding, priorities)</w:t>
            </w:r>
          </w:p>
          <w:p w14:paraId="64B06185" w14:textId="77777777" w:rsidR="00047102" w:rsidRPr="00440A2E" w:rsidRDefault="00047102" w:rsidP="00047102">
            <w:pPr>
              <w:numPr>
                <w:ilvl w:val="0"/>
                <w:numId w:val="3"/>
              </w:numPr>
              <w:contextualSpacing/>
              <w:rPr>
                <w:rFonts w:ascii="Calibri" w:eastAsia="Calibri" w:hAnsi="Calibri" w:cs="Times New Roman"/>
                <w:szCs w:val="24"/>
              </w:rPr>
            </w:pPr>
            <w:r w:rsidRPr="00440A2E">
              <w:rPr>
                <w:rFonts w:ascii="Calibri" w:eastAsia="Calibri" w:hAnsi="Calibri" w:cs="Times New Roman"/>
                <w:szCs w:val="24"/>
              </w:rPr>
              <w:t>To ensure that individual needs are being met (as opposed to one size fits all)</w:t>
            </w:r>
          </w:p>
          <w:p w14:paraId="5D9A0A19" w14:textId="77777777" w:rsidR="00047102" w:rsidRPr="00440A2E" w:rsidRDefault="00047102" w:rsidP="00047102">
            <w:pPr>
              <w:numPr>
                <w:ilvl w:val="0"/>
                <w:numId w:val="3"/>
              </w:numPr>
              <w:contextualSpacing/>
              <w:rPr>
                <w:rFonts w:ascii="Calibri" w:eastAsia="Calibri" w:hAnsi="Calibri" w:cs="Times New Roman"/>
                <w:szCs w:val="24"/>
              </w:rPr>
            </w:pPr>
            <w:r w:rsidRPr="00440A2E">
              <w:rPr>
                <w:rFonts w:ascii="Calibri" w:eastAsia="Calibri" w:hAnsi="Calibri" w:cs="Times New Roman"/>
                <w:szCs w:val="24"/>
              </w:rPr>
              <w:t>To support the development of Individual Professional Development Plans (IPDP), as well as program development</w:t>
            </w:r>
          </w:p>
          <w:p w14:paraId="798258AA" w14:textId="77777777" w:rsidR="00047102" w:rsidRPr="00440A2E" w:rsidRDefault="00047102" w:rsidP="00047102">
            <w:pPr>
              <w:numPr>
                <w:ilvl w:val="0"/>
                <w:numId w:val="3"/>
              </w:numPr>
              <w:contextualSpacing/>
              <w:rPr>
                <w:rFonts w:ascii="Calibri" w:eastAsia="Calibri" w:hAnsi="Calibri" w:cs="Times New Roman"/>
                <w:szCs w:val="24"/>
              </w:rPr>
            </w:pPr>
            <w:r w:rsidRPr="00440A2E">
              <w:rPr>
                <w:rFonts w:ascii="Calibri" w:eastAsia="Calibri" w:hAnsi="Calibri" w:cs="Times New Roman"/>
                <w:szCs w:val="24"/>
              </w:rPr>
              <w:t>To support smooth transitions from Part C to Part B</w:t>
            </w:r>
          </w:p>
          <w:p w14:paraId="18906E11" w14:textId="77777777" w:rsidR="00047102" w:rsidRPr="00440A2E" w:rsidRDefault="00047102" w:rsidP="007B37B4">
            <w:pPr>
              <w:ind w:left="360"/>
              <w:contextualSpacing/>
              <w:rPr>
                <w:rFonts w:ascii="Calibri" w:eastAsia="Calibri" w:hAnsi="Calibri" w:cs="Times New Roman"/>
                <w:szCs w:val="24"/>
              </w:rPr>
            </w:pPr>
          </w:p>
        </w:tc>
      </w:tr>
      <w:tr w:rsidR="00047102" w:rsidRPr="00440A2E" w14:paraId="2867029B" w14:textId="77777777" w:rsidTr="007B3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8" w:type="dxa"/>
          </w:tcPr>
          <w:p w14:paraId="31A00294" w14:textId="77777777" w:rsidR="00047102" w:rsidRPr="00440A2E" w:rsidRDefault="00047102" w:rsidP="007B37B4">
            <w:pPr>
              <w:rPr>
                <w:rFonts w:ascii="Calibri" w:eastAsia="Calibri" w:hAnsi="Calibri" w:cs="Times New Roman"/>
                <w:sz w:val="24"/>
                <w:szCs w:val="24"/>
              </w:rPr>
            </w:pPr>
          </w:p>
          <w:p w14:paraId="628FC4E6" w14:textId="77777777" w:rsidR="00047102" w:rsidRPr="00440A2E" w:rsidRDefault="00047102" w:rsidP="007B37B4">
            <w:pPr>
              <w:rPr>
                <w:rFonts w:ascii="Calibri" w:eastAsia="Calibri" w:hAnsi="Calibri" w:cs="Times New Roman"/>
                <w:sz w:val="24"/>
                <w:szCs w:val="24"/>
              </w:rPr>
            </w:pPr>
            <w:r w:rsidRPr="00440A2E">
              <w:rPr>
                <w:rFonts w:ascii="Calibri" w:eastAsia="Calibri" w:hAnsi="Calibri" w:cs="Times New Roman"/>
                <w:sz w:val="24"/>
                <w:szCs w:val="24"/>
              </w:rPr>
              <w:t>. . . by families?</w:t>
            </w:r>
          </w:p>
        </w:tc>
        <w:tc>
          <w:tcPr>
            <w:cnfStyle w:val="000010000000" w:firstRow="0" w:lastRow="0" w:firstColumn="0" w:lastColumn="0" w:oddVBand="1" w:evenVBand="0" w:oddHBand="0" w:evenHBand="0" w:firstRowFirstColumn="0" w:firstRowLastColumn="0" w:lastRowFirstColumn="0" w:lastRowLastColumn="0"/>
            <w:tcW w:w="8802" w:type="dxa"/>
            <w:shd w:val="clear" w:color="auto" w:fill="auto"/>
          </w:tcPr>
          <w:p w14:paraId="4081A34A" w14:textId="77777777" w:rsidR="00047102" w:rsidRPr="00440A2E" w:rsidRDefault="00047102" w:rsidP="00047102">
            <w:pPr>
              <w:numPr>
                <w:ilvl w:val="0"/>
                <w:numId w:val="3"/>
              </w:numPr>
              <w:contextualSpacing/>
              <w:rPr>
                <w:rFonts w:ascii="Calibri" w:eastAsia="Calibri" w:hAnsi="Calibri" w:cs="Times New Roman"/>
                <w:szCs w:val="24"/>
              </w:rPr>
            </w:pPr>
            <w:r w:rsidRPr="00440A2E">
              <w:rPr>
                <w:rFonts w:ascii="Calibri" w:eastAsia="Calibri" w:hAnsi="Calibri" w:cs="Times New Roman"/>
                <w:bCs/>
                <w:szCs w:val="24"/>
              </w:rPr>
              <w:t>Connect families with their early childhood programs</w:t>
            </w:r>
          </w:p>
          <w:p w14:paraId="486231C3" w14:textId="77777777" w:rsidR="00047102" w:rsidRPr="00440A2E" w:rsidRDefault="00047102" w:rsidP="00047102">
            <w:pPr>
              <w:numPr>
                <w:ilvl w:val="0"/>
                <w:numId w:val="3"/>
              </w:numPr>
              <w:contextualSpacing/>
              <w:rPr>
                <w:rFonts w:ascii="Calibri" w:eastAsia="Calibri" w:hAnsi="Calibri" w:cs="Times New Roman"/>
                <w:szCs w:val="24"/>
              </w:rPr>
            </w:pPr>
            <w:r w:rsidRPr="00440A2E">
              <w:rPr>
                <w:rFonts w:ascii="Calibri" w:eastAsia="Calibri" w:hAnsi="Calibri" w:cs="Times New Roman"/>
                <w:szCs w:val="24"/>
              </w:rPr>
              <w:t>Prioritize principles that are most important to them</w:t>
            </w:r>
          </w:p>
          <w:p w14:paraId="7A1BE48C" w14:textId="77777777" w:rsidR="00047102" w:rsidRPr="00440A2E" w:rsidRDefault="00047102" w:rsidP="00047102">
            <w:pPr>
              <w:numPr>
                <w:ilvl w:val="0"/>
                <w:numId w:val="3"/>
              </w:numPr>
              <w:contextualSpacing/>
              <w:rPr>
                <w:rFonts w:ascii="Calibri" w:eastAsia="Calibri" w:hAnsi="Calibri" w:cs="Times New Roman"/>
                <w:szCs w:val="24"/>
              </w:rPr>
            </w:pPr>
            <w:r w:rsidRPr="00440A2E">
              <w:rPr>
                <w:rFonts w:ascii="Calibri" w:eastAsia="Calibri" w:hAnsi="Calibri" w:cs="Times New Roman"/>
                <w:szCs w:val="24"/>
              </w:rPr>
              <w:t>Provide a common language around full participation</w:t>
            </w:r>
          </w:p>
          <w:p w14:paraId="1B1BBF7B" w14:textId="77777777" w:rsidR="00047102" w:rsidRPr="00440A2E" w:rsidRDefault="00047102" w:rsidP="00047102">
            <w:pPr>
              <w:numPr>
                <w:ilvl w:val="0"/>
                <w:numId w:val="3"/>
              </w:numPr>
              <w:contextualSpacing/>
              <w:rPr>
                <w:rFonts w:ascii="Calibri" w:eastAsia="Calibri" w:hAnsi="Calibri" w:cs="Times New Roman"/>
                <w:szCs w:val="24"/>
              </w:rPr>
            </w:pPr>
            <w:r w:rsidRPr="00440A2E">
              <w:rPr>
                <w:rFonts w:ascii="Calibri" w:eastAsia="Calibri" w:hAnsi="Calibri" w:cs="Times New Roman"/>
                <w:szCs w:val="24"/>
              </w:rPr>
              <w:t>Help families advocate for better funding with legislature and local sources (e.g., LA tax incentive to small businesses for early childhood education purposes)</w:t>
            </w:r>
          </w:p>
          <w:p w14:paraId="128D8576" w14:textId="77777777" w:rsidR="00047102" w:rsidRPr="00440A2E" w:rsidRDefault="00047102" w:rsidP="00047102">
            <w:pPr>
              <w:numPr>
                <w:ilvl w:val="0"/>
                <w:numId w:val="3"/>
              </w:numPr>
              <w:contextualSpacing/>
              <w:rPr>
                <w:rFonts w:ascii="Calibri" w:eastAsia="Calibri" w:hAnsi="Calibri" w:cs="Times New Roman"/>
                <w:szCs w:val="24"/>
              </w:rPr>
            </w:pPr>
            <w:r w:rsidRPr="00440A2E">
              <w:rPr>
                <w:rFonts w:ascii="Calibri" w:eastAsia="Calibri" w:hAnsi="Calibri" w:cs="Times New Roman"/>
                <w:szCs w:val="24"/>
              </w:rPr>
              <w:t>Common values would support smoother transitions from Part C → Part B →Kindergarten</w:t>
            </w:r>
          </w:p>
          <w:p w14:paraId="5A45C70C" w14:textId="77777777" w:rsidR="00047102" w:rsidRPr="00440A2E" w:rsidRDefault="00047102" w:rsidP="00047102">
            <w:pPr>
              <w:numPr>
                <w:ilvl w:val="0"/>
                <w:numId w:val="3"/>
              </w:numPr>
              <w:contextualSpacing/>
              <w:rPr>
                <w:rFonts w:ascii="Calibri" w:eastAsia="Calibri" w:hAnsi="Calibri" w:cs="Times New Roman"/>
                <w:szCs w:val="24"/>
              </w:rPr>
            </w:pPr>
            <w:r w:rsidRPr="00440A2E">
              <w:rPr>
                <w:rFonts w:ascii="Calibri" w:eastAsia="Calibri" w:hAnsi="Calibri" w:cs="Times New Roman"/>
                <w:szCs w:val="24"/>
              </w:rPr>
              <w:t>List provided to families from the educator perspective</w:t>
            </w:r>
          </w:p>
          <w:p w14:paraId="41F206A1" w14:textId="77777777" w:rsidR="00047102" w:rsidRPr="00440A2E" w:rsidRDefault="00047102" w:rsidP="00047102">
            <w:pPr>
              <w:numPr>
                <w:ilvl w:val="0"/>
                <w:numId w:val="3"/>
              </w:numPr>
              <w:contextualSpacing/>
              <w:rPr>
                <w:rFonts w:ascii="Calibri" w:eastAsia="Calibri" w:hAnsi="Calibri" w:cs="Times New Roman"/>
                <w:szCs w:val="24"/>
              </w:rPr>
            </w:pPr>
            <w:r w:rsidRPr="00440A2E">
              <w:rPr>
                <w:rFonts w:ascii="Calibri" w:eastAsia="Calibri" w:hAnsi="Calibri" w:cs="Times New Roman"/>
                <w:szCs w:val="24"/>
              </w:rPr>
              <w:t>Informational for families re: what they should expect</w:t>
            </w:r>
          </w:p>
          <w:p w14:paraId="7CF51E35" w14:textId="77777777" w:rsidR="00047102" w:rsidRPr="00440A2E" w:rsidRDefault="00047102" w:rsidP="00047102">
            <w:pPr>
              <w:numPr>
                <w:ilvl w:val="0"/>
                <w:numId w:val="3"/>
              </w:numPr>
              <w:contextualSpacing/>
              <w:rPr>
                <w:rFonts w:ascii="Calibri" w:eastAsia="Calibri" w:hAnsi="Calibri" w:cs="Times New Roman"/>
                <w:szCs w:val="24"/>
              </w:rPr>
            </w:pPr>
            <w:r w:rsidRPr="00440A2E">
              <w:rPr>
                <w:rFonts w:ascii="Calibri" w:eastAsia="Calibri" w:hAnsi="Calibri" w:cs="Times New Roman"/>
                <w:szCs w:val="24"/>
              </w:rPr>
              <w:t>Keep providers accountable to the principles</w:t>
            </w:r>
          </w:p>
          <w:p w14:paraId="6294E1A5" w14:textId="77777777" w:rsidR="00047102" w:rsidRPr="00440A2E" w:rsidRDefault="00047102" w:rsidP="00047102">
            <w:pPr>
              <w:numPr>
                <w:ilvl w:val="0"/>
                <w:numId w:val="3"/>
              </w:numPr>
              <w:contextualSpacing/>
              <w:rPr>
                <w:rFonts w:ascii="Calibri" w:eastAsia="Calibri" w:hAnsi="Calibri" w:cs="Times New Roman"/>
                <w:szCs w:val="24"/>
              </w:rPr>
            </w:pPr>
            <w:r w:rsidRPr="00440A2E">
              <w:rPr>
                <w:rFonts w:ascii="Calibri" w:eastAsia="Calibri" w:hAnsi="Calibri" w:cs="Times New Roman"/>
                <w:szCs w:val="24"/>
              </w:rPr>
              <w:t>Hold state agencies and programs accountable with Guiding Principles</w:t>
            </w:r>
          </w:p>
          <w:p w14:paraId="04A163AB" w14:textId="77777777" w:rsidR="00047102" w:rsidRPr="00440A2E" w:rsidRDefault="00047102" w:rsidP="00047102">
            <w:pPr>
              <w:numPr>
                <w:ilvl w:val="0"/>
                <w:numId w:val="3"/>
              </w:numPr>
              <w:contextualSpacing/>
              <w:rPr>
                <w:rFonts w:ascii="Calibri" w:eastAsia="Calibri" w:hAnsi="Calibri" w:cs="Times New Roman"/>
                <w:szCs w:val="24"/>
              </w:rPr>
            </w:pPr>
            <w:r w:rsidRPr="00440A2E">
              <w:rPr>
                <w:rFonts w:ascii="Calibri" w:eastAsia="Calibri" w:hAnsi="Calibri" w:cs="Times New Roman"/>
                <w:szCs w:val="24"/>
              </w:rPr>
              <w:t>Lead them to reach out for services</w:t>
            </w:r>
          </w:p>
          <w:p w14:paraId="3E7939BD" w14:textId="77777777" w:rsidR="00047102" w:rsidRPr="00440A2E" w:rsidRDefault="00047102" w:rsidP="00047102">
            <w:pPr>
              <w:numPr>
                <w:ilvl w:val="0"/>
                <w:numId w:val="3"/>
              </w:numPr>
              <w:contextualSpacing/>
              <w:rPr>
                <w:rFonts w:ascii="Calibri" w:eastAsia="Calibri" w:hAnsi="Calibri" w:cs="Times New Roman"/>
                <w:b/>
                <w:bCs/>
                <w:szCs w:val="24"/>
              </w:rPr>
            </w:pPr>
            <w:r w:rsidRPr="00440A2E">
              <w:rPr>
                <w:rFonts w:ascii="Calibri" w:eastAsia="Calibri" w:hAnsi="Calibri" w:cs="Times New Roman"/>
                <w:szCs w:val="24"/>
              </w:rPr>
              <w:t>Help them ask questions of providers</w:t>
            </w:r>
          </w:p>
          <w:p w14:paraId="4BA8DE5A" w14:textId="77777777" w:rsidR="00047102" w:rsidRPr="00440A2E" w:rsidRDefault="00047102" w:rsidP="007B37B4">
            <w:pPr>
              <w:ind w:left="360"/>
              <w:contextualSpacing/>
              <w:rPr>
                <w:rFonts w:ascii="Calibri" w:eastAsia="Calibri" w:hAnsi="Calibri" w:cs="Times New Roman"/>
                <w:b/>
                <w:bCs/>
                <w:szCs w:val="24"/>
              </w:rPr>
            </w:pPr>
          </w:p>
        </w:tc>
      </w:tr>
      <w:tr w:rsidR="00047102" w:rsidRPr="00440A2E" w14:paraId="454F80AF" w14:textId="77777777" w:rsidTr="007B37B4">
        <w:tc>
          <w:tcPr>
            <w:cnfStyle w:val="001000000000" w:firstRow="0" w:lastRow="0" w:firstColumn="1" w:lastColumn="0" w:oddVBand="0" w:evenVBand="0" w:oddHBand="0" w:evenHBand="0" w:firstRowFirstColumn="0" w:firstRowLastColumn="0" w:lastRowFirstColumn="0" w:lastRowLastColumn="0"/>
            <w:tcW w:w="1638" w:type="dxa"/>
          </w:tcPr>
          <w:p w14:paraId="12DBBAF8" w14:textId="77777777" w:rsidR="00047102" w:rsidRPr="00440A2E" w:rsidRDefault="00047102" w:rsidP="007B37B4">
            <w:pPr>
              <w:rPr>
                <w:rFonts w:ascii="Calibri" w:eastAsia="Calibri" w:hAnsi="Calibri" w:cs="Times New Roman"/>
                <w:sz w:val="24"/>
                <w:szCs w:val="24"/>
              </w:rPr>
            </w:pPr>
          </w:p>
          <w:p w14:paraId="12A07A96" w14:textId="77777777" w:rsidR="00047102" w:rsidRPr="00440A2E" w:rsidRDefault="00047102" w:rsidP="007B37B4">
            <w:pPr>
              <w:rPr>
                <w:rFonts w:ascii="Calibri" w:eastAsia="Calibri" w:hAnsi="Calibri" w:cs="Times New Roman"/>
                <w:sz w:val="24"/>
                <w:szCs w:val="24"/>
              </w:rPr>
            </w:pPr>
            <w:r w:rsidRPr="00440A2E">
              <w:rPr>
                <w:rFonts w:ascii="Calibri" w:eastAsia="Calibri" w:hAnsi="Calibri" w:cs="Times New Roman"/>
                <w:sz w:val="24"/>
                <w:szCs w:val="24"/>
              </w:rPr>
              <w:t>. . . to shape responsive policies and guidance?</w:t>
            </w:r>
          </w:p>
        </w:tc>
        <w:tc>
          <w:tcPr>
            <w:cnfStyle w:val="000010000000" w:firstRow="0" w:lastRow="0" w:firstColumn="0" w:lastColumn="0" w:oddVBand="1" w:evenVBand="0" w:oddHBand="0" w:evenHBand="0" w:firstRowFirstColumn="0" w:firstRowLastColumn="0" w:lastRowFirstColumn="0" w:lastRowLastColumn="0"/>
            <w:tcW w:w="8802" w:type="dxa"/>
          </w:tcPr>
          <w:p w14:paraId="318B92B4" w14:textId="77777777" w:rsidR="00047102" w:rsidRPr="00440A2E" w:rsidRDefault="00047102" w:rsidP="00047102">
            <w:pPr>
              <w:numPr>
                <w:ilvl w:val="0"/>
                <w:numId w:val="6"/>
              </w:numPr>
              <w:contextualSpacing/>
              <w:rPr>
                <w:rFonts w:ascii="Calibri" w:eastAsia="Calibri" w:hAnsi="Calibri" w:cs="Times New Roman"/>
                <w:szCs w:val="24"/>
              </w:rPr>
            </w:pPr>
            <w:r w:rsidRPr="00440A2E">
              <w:rPr>
                <w:rFonts w:ascii="Calibri" w:eastAsia="Calibri" w:hAnsi="Calibri" w:cs="Times New Roman"/>
                <w:szCs w:val="24"/>
              </w:rPr>
              <w:t>Use as a filter</w:t>
            </w:r>
          </w:p>
          <w:p w14:paraId="5287BE6F" w14:textId="77777777" w:rsidR="00047102" w:rsidRPr="00440A2E" w:rsidRDefault="00047102" w:rsidP="00047102">
            <w:pPr>
              <w:numPr>
                <w:ilvl w:val="0"/>
                <w:numId w:val="6"/>
              </w:numPr>
              <w:contextualSpacing/>
              <w:rPr>
                <w:rFonts w:ascii="Calibri" w:eastAsia="Calibri" w:hAnsi="Calibri" w:cs="Times New Roman"/>
                <w:szCs w:val="24"/>
              </w:rPr>
            </w:pPr>
            <w:r w:rsidRPr="00440A2E">
              <w:rPr>
                <w:rFonts w:ascii="Calibri" w:eastAsia="Calibri" w:hAnsi="Calibri" w:cs="Times New Roman"/>
                <w:szCs w:val="24"/>
              </w:rPr>
              <w:t>Reactive legislation implementation – use as a lens</w:t>
            </w:r>
          </w:p>
          <w:p w14:paraId="3CA18742" w14:textId="77777777" w:rsidR="00047102" w:rsidRPr="00440A2E" w:rsidRDefault="00047102" w:rsidP="00047102">
            <w:pPr>
              <w:numPr>
                <w:ilvl w:val="0"/>
                <w:numId w:val="6"/>
              </w:numPr>
              <w:contextualSpacing/>
              <w:rPr>
                <w:rFonts w:ascii="Calibri" w:eastAsia="Calibri" w:hAnsi="Calibri" w:cs="Times New Roman"/>
                <w:szCs w:val="24"/>
              </w:rPr>
            </w:pPr>
            <w:r w:rsidRPr="00440A2E">
              <w:rPr>
                <w:rFonts w:ascii="Calibri" w:eastAsia="Calibri" w:hAnsi="Calibri" w:cs="Times New Roman"/>
                <w:szCs w:val="24"/>
              </w:rPr>
              <w:t>Use during cross-sector work to guide collaboration and development of products</w:t>
            </w:r>
          </w:p>
          <w:p w14:paraId="1BCECE23" w14:textId="77777777" w:rsidR="00047102" w:rsidRPr="00440A2E" w:rsidRDefault="00047102" w:rsidP="00047102">
            <w:pPr>
              <w:numPr>
                <w:ilvl w:val="0"/>
                <w:numId w:val="6"/>
              </w:numPr>
              <w:contextualSpacing/>
              <w:rPr>
                <w:rFonts w:ascii="Calibri" w:eastAsia="Calibri" w:hAnsi="Calibri" w:cs="Times New Roman"/>
                <w:szCs w:val="24"/>
              </w:rPr>
            </w:pPr>
            <w:r w:rsidRPr="00440A2E">
              <w:rPr>
                <w:rFonts w:ascii="Calibri" w:eastAsia="Calibri" w:hAnsi="Calibri" w:cs="Times New Roman"/>
                <w:szCs w:val="24"/>
              </w:rPr>
              <w:t>Use to review current systems and structures to ensure family engagement as policies and programs are developed</w:t>
            </w:r>
          </w:p>
          <w:p w14:paraId="67C6E26A" w14:textId="77777777" w:rsidR="00047102" w:rsidRPr="00440A2E" w:rsidRDefault="00047102" w:rsidP="00047102">
            <w:pPr>
              <w:numPr>
                <w:ilvl w:val="0"/>
                <w:numId w:val="6"/>
              </w:numPr>
              <w:contextualSpacing/>
              <w:rPr>
                <w:rFonts w:ascii="Calibri" w:eastAsia="Calibri" w:hAnsi="Calibri" w:cs="Times New Roman"/>
                <w:szCs w:val="24"/>
              </w:rPr>
            </w:pPr>
            <w:r w:rsidRPr="00440A2E">
              <w:rPr>
                <w:rFonts w:ascii="Calibri" w:eastAsia="Calibri" w:hAnsi="Calibri" w:cs="Times New Roman"/>
                <w:szCs w:val="24"/>
              </w:rPr>
              <w:t>Use to filter data collection – policy methodology, questions, implementation</w:t>
            </w:r>
          </w:p>
          <w:p w14:paraId="53E8E435" w14:textId="77777777" w:rsidR="00047102" w:rsidRPr="00440A2E" w:rsidRDefault="00047102" w:rsidP="00047102">
            <w:pPr>
              <w:numPr>
                <w:ilvl w:val="0"/>
                <w:numId w:val="6"/>
              </w:numPr>
              <w:contextualSpacing/>
              <w:rPr>
                <w:rFonts w:ascii="Calibri" w:eastAsia="Calibri" w:hAnsi="Calibri" w:cs="Times New Roman"/>
                <w:szCs w:val="24"/>
              </w:rPr>
            </w:pPr>
            <w:r w:rsidRPr="00440A2E">
              <w:rPr>
                <w:rFonts w:ascii="Calibri" w:eastAsia="Calibri" w:hAnsi="Calibri" w:cs="Times New Roman"/>
                <w:szCs w:val="24"/>
              </w:rPr>
              <w:t>Use for setting budgeting priorities</w:t>
            </w:r>
          </w:p>
          <w:p w14:paraId="2887AE15" w14:textId="77777777" w:rsidR="00047102" w:rsidRPr="00440A2E" w:rsidRDefault="00047102" w:rsidP="00047102">
            <w:pPr>
              <w:numPr>
                <w:ilvl w:val="0"/>
                <w:numId w:val="6"/>
              </w:numPr>
              <w:contextualSpacing/>
              <w:rPr>
                <w:rFonts w:ascii="Calibri" w:eastAsia="Calibri" w:hAnsi="Calibri" w:cs="Times New Roman"/>
                <w:szCs w:val="24"/>
              </w:rPr>
            </w:pPr>
            <w:r w:rsidRPr="00440A2E">
              <w:rPr>
                <w:rFonts w:ascii="Calibri" w:eastAsia="Calibri" w:hAnsi="Calibri" w:cs="Times New Roman"/>
                <w:szCs w:val="24"/>
              </w:rPr>
              <w:t>Use to guide hiring/electing of leaders who represent diverse identities and communities</w:t>
            </w:r>
          </w:p>
          <w:p w14:paraId="782E1386" w14:textId="77777777" w:rsidR="00047102" w:rsidRPr="00440A2E" w:rsidRDefault="00047102" w:rsidP="00047102">
            <w:pPr>
              <w:numPr>
                <w:ilvl w:val="0"/>
                <w:numId w:val="6"/>
              </w:numPr>
              <w:contextualSpacing/>
              <w:rPr>
                <w:rFonts w:ascii="Calibri" w:eastAsia="Calibri" w:hAnsi="Calibri" w:cs="Times New Roman"/>
                <w:szCs w:val="24"/>
              </w:rPr>
            </w:pPr>
            <w:r w:rsidRPr="00440A2E">
              <w:rPr>
                <w:rFonts w:ascii="Calibri" w:eastAsia="Calibri" w:hAnsi="Calibri" w:cs="Times New Roman"/>
                <w:szCs w:val="24"/>
              </w:rPr>
              <w:t>Incorporate in STARS and professional development system</w:t>
            </w:r>
          </w:p>
          <w:p w14:paraId="1AAFE8DA" w14:textId="77777777" w:rsidR="00047102" w:rsidRPr="00440A2E" w:rsidRDefault="00047102" w:rsidP="00047102">
            <w:pPr>
              <w:numPr>
                <w:ilvl w:val="0"/>
                <w:numId w:val="6"/>
              </w:numPr>
              <w:contextualSpacing/>
              <w:rPr>
                <w:rFonts w:ascii="Calibri" w:eastAsia="Calibri" w:hAnsi="Calibri" w:cs="Times New Roman"/>
                <w:szCs w:val="24"/>
              </w:rPr>
            </w:pPr>
            <w:r w:rsidRPr="00440A2E">
              <w:rPr>
                <w:rFonts w:ascii="Calibri" w:eastAsia="Calibri" w:hAnsi="Calibri" w:cs="Times New Roman"/>
                <w:szCs w:val="24"/>
              </w:rPr>
              <w:t>Embed in systems work → policies and procedures</w:t>
            </w:r>
          </w:p>
          <w:p w14:paraId="6984BFB2" w14:textId="77777777" w:rsidR="00047102" w:rsidRPr="00440A2E" w:rsidRDefault="00047102" w:rsidP="00047102">
            <w:pPr>
              <w:numPr>
                <w:ilvl w:val="0"/>
                <w:numId w:val="6"/>
              </w:numPr>
              <w:contextualSpacing/>
              <w:rPr>
                <w:rFonts w:ascii="Calibri" w:eastAsia="Calibri" w:hAnsi="Calibri" w:cs="Times New Roman"/>
                <w:sz w:val="24"/>
                <w:szCs w:val="24"/>
              </w:rPr>
            </w:pPr>
            <w:r w:rsidRPr="00440A2E">
              <w:rPr>
                <w:rFonts w:ascii="Calibri" w:eastAsia="Calibri" w:hAnsi="Calibri" w:cs="Times New Roman"/>
                <w:szCs w:val="24"/>
              </w:rPr>
              <w:t>Use to prioritize initiatives and professional development</w:t>
            </w:r>
          </w:p>
          <w:p w14:paraId="24BAFAF7" w14:textId="77777777" w:rsidR="00047102" w:rsidRPr="00440A2E" w:rsidRDefault="00047102" w:rsidP="00047102">
            <w:pPr>
              <w:numPr>
                <w:ilvl w:val="0"/>
                <w:numId w:val="6"/>
              </w:numPr>
              <w:contextualSpacing/>
              <w:rPr>
                <w:rFonts w:ascii="Calibri" w:eastAsia="Calibri" w:hAnsi="Calibri" w:cs="Times New Roman"/>
                <w:sz w:val="24"/>
                <w:szCs w:val="24"/>
              </w:rPr>
            </w:pPr>
            <w:r w:rsidRPr="00440A2E">
              <w:rPr>
                <w:rFonts w:ascii="Calibri" w:eastAsia="Calibri" w:hAnsi="Calibri" w:cs="Times New Roman"/>
                <w:szCs w:val="24"/>
              </w:rPr>
              <w:t>Use in grant and contract application process to oblige applicants to incorporate in their scope of work and measures of accountability</w:t>
            </w:r>
          </w:p>
          <w:p w14:paraId="343A8D67" w14:textId="77777777" w:rsidR="00047102" w:rsidRPr="00440A2E" w:rsidRDefault="00047102" w:rsidP="00047102">
            <w:pPr>
              <w:numPr>
                <w:ilvl w:val="0"/>
                <w:numId w:val="6"/>
              </w:numPr>
              <w:contextualSpacing/>
              <w:rPr>
                <w:rFonts w:ascii="Calibri" w:eastAsia="Calibri" w:hAnsi="Calibri" w:cs="Times New Roman"/>
                <w:sz w:val="24"/>
                <w:szCs w:val="24"/>
              </w:rPr>
            </w:pPr>
            <w:r w:rsidRPr="00440A2E">
              <w:rPr>
                <w:rFonts w:ascii="Calibri" w:eastAsia="Calibri" w:hAnsi="Calibri" w:cs="Times New Roman"/>
                <w:szCs w:val="24"/>
              </w:rPr>
              <w:t>To support transitions from Part C to Part B</w:t>
            </w:r>
          </w:p>
        </w:tc>
      </w:tr>
    </w:tbl>
    <w:p w14:paraId="1608925E" w14:textId="77777777" w:rsidR="00047102" w:rsidRPr="00047102" w:rsidRDefault="00047102" w:rsidP="00047102">
      <w:pPr>
        <w:rPr>
          <w:rFonts w:eastAsiaTheme="majorEastAsia" w:cstheme="majorBidi"/>
          <w:b/>
          <w:bCs/>
          <w:smallCaps/>
          <w:color w:val="365F91" w:themeColor="accent1" w:themeShade="BF"/>
          <w:spacing w:val="40"/>
          <w:sz w:val="28"/>
          <w:szCs w:val="60"/>
          <w:lang w:eastAsia="ja-JP"/>
        </w:rPr>
      </w:pPr>
      <w:r w:rsidRPr="00440A2E">
        <w:rPr>
          <w:rFonts w:ascii="Calibri" w:eastAsia="Calibri" w:hAnsi="Calibri" w:cs="Times New Roman"/>
          <w:b/>
          <w:sz w:val="24"/>
          <w:szCs w:val="24"/>
        </w:rPr>
        <w:br w:type="column"/>
      </w:r>
      <w:r w:rsidRPr="00047102">
        <w:rPr>
          <w:rFonts w:eastAsiaTheme="majorEastAsia" w:cstheme="majorBidi"/>
          <w:b/>
          <w:bCs/>
          <w:smallCaps/>
          <w:color w:val="365F91" w:themeColor="accent1" w:themeShade="BF"/>
          <w:spacing w:val="40"/>
          <w:sz w:val="28"/>
          <w:szCs w:val="60"/>
          <w:lang w:eastAsia="ja-JP"/>
        </w:rPr>
        <w:lastRenderedPageBreak/>
        <w:t xml:space="preserve">How could Vermont’s Guiding Principles be used . . . </w:t>
      </w:r>
    </w:p>
    <w:tbl>
      <w:tblPr>
        <w:tblStyle w:val="LightShading-Accent11"/>
        <w:tblW w:w="0" w:type="auto"/>
        <w:tblLook w:val="00A0" w:firstRow="1" w:lastRow="0" w:firstColumn="1" w:lastColumn="0" w:noHBand="0" w:noVBand="0"/>
      </w:tblPr>
      <w:tblGrid>
        <w:gridCol w:w="1634"/>
        <w:gridCol w:w="8590"/>
      </w:tblGrid>
      <w:tr w:rsidR="00047102" w:rsidRPr="00440A2E" w14:paraId="61213B8F" w14:textId="77777777" w:rsidTr="009E6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DBE5F1"/>
          </w:tcPr>
          <w:p w14:paraId="7DA1C2A1" w14:textId="77777777" w:rsidR="00047102" w:rsidRPr="00440A2E" w:rsidRDefault="00047102" w:rsidP="007B37B4">
            <w:pPr>
              <w:rPr>
                <w:rFonts w:ascii="Calibri" w:eastAsia="Calibri" w:hAnsi="Calibri" w:cs="Times New Roman"/>
                <w:sz w:val="24"/>
                <w:szCs w:val="24"/>
              </w:rPr>
            </w:pPr>
          </w:p>
          <w:p w14:paraId="41B489D5" w14:textId="77777777" w:rsidR="00047102" w:rsidRPr="00440A2E" w:rsidRDefault="00047102" w:rsidP="007B37B4">
            <w:pPr>
              <w:rPr>
                <w:rFonts w:ascii="Calibri" w:eastAsia="Calibri" w:hAnsi="Calibri" w:cs="Times New Roman"/>
                <w:sz w:val="24"/>
                <w:szCs w:val="24"/>
              </w:rPr>
            </w:pPr>
            <w:r w:rsidRPr="00440A2E">
              <w:rPr>
                <w:rFonts w:ascii="Calibri" w:eastAsia="Calibri" w:hAnsi="Calibri" w:cs="Times New Roman"/>
                <w:sz w:val="24"/>
                <w:szCs w:val="24"/>
              </w:rPr>
              <w:t>. . . to build collaboration and strengthen connections across agencies and sectors?</w:t>
            </w:r>
          </w:p>
        </w:tc>
        <w:tc>
          <w:tcPr>
            <w:cnfStyle w:val="000010000000" w:firstRow="0" w:lastRow="0" w:firstColumn="0" w:lastColumn="0" w:oddVBand="1" w:evenVBand="0" w:oddHBand="0" w:evenHBand="0" w:firstRowFirstColumn="0" w:firstRowLastColumn="0" w:lastRowFirstColumn="0" w:lastRowLastColumn="0"/>
            <w:tcW w:w="8590" w:type="dxa"/>
            <w:shd w:val="clear" w:color="auto" w:fill="auto"/>
          </w:tcPr>
          <w:p w14:paraId="46188739" w14:textId="77777777" w:rsidR="00047102" w:rsidRPr="00440A2E" w:rsidRDefault="00047102" w:rsidP="00047102">
            <w:pPr>
              <w:numPr>
                <w:ilvl w:val="0"/>
                <w:numId w:val="4"/>
              </w:numPr>
              <w:contextualSpacing/>
              <w:rPr>
                <w:rFonts w:ascii="Calibri" w:eastAsia="Calibri" w:hAnsi="Calibri" w:cs="Times New Roman"/>
                <w:szCs w:val="24"/>
              </w:rPr>
            </w:pPr>
            <w:r w:rsidRPr="00440A2E">
              <w:rPr>
                <w:rFonts w:ascii="Calibri" w:eastAsia="Calibri" w:hAnsi="Calibri" w:cs="Times New Roman"/>
                <w:szCs w:val="24"/>
              </w:rPr>
              <w:t>Consistent values and language would promote transitions between early intervention and early childhood special education services</w:t>
            </w:r>
          </w:p>
          <w:p w14:paraId="36085D31" w14:textId="77777777" w:rsidR="00047102" w:rsidRPr="00440A2E" w:rsidRDefault="00047102" w:rsidP="00047102">
            <w:pPr>
              <w:numPr>
                <w:ilvl w:val="0"/>
                <w:numId w:val="4"/>
              </w:numPr>
              <w:contextualSpacing/>
              <w:rPr>
                <w:rFonts w:ascii="Calibri" w:eastAsia="Calibri" w:hAnsi="Calibri" w:cs="Times New Roman"/>
                <w:szCs w:val="24"/>
              </w:rPr>
            </w:pPr>
            <w:r w:rsidRPr="00440A2E">
              <w:rPr>
                <w:rFonts w:ascii="Calibri" w:eastAsia="Calibri" w:hAnsi="Calibri" w:cs="Times New Roman"/>
                <w:szCs w:val="24"/>
              </w:rPr>
              <w:t>Tool to bring new partners to regional tables</w:t>
            </w:r>
          </w:p>
          <w:p w14:paraId="79EBDF36" w14:textId="77777777" w:rsidR="00047102" w:rsidRPr="00440A2E" w:rsidRDefault="00047102" w:rsidP="00047102">
            <w:pPr>
              <w:numPr>
                <w:ilvl w:val="0"/>
                <w:numId w:val="4"/>
              </w:numPr>
              <w:contextualSpacing/>
              <w:rPr>
                <w:rFonts w:ascii="Calibri" w:eastAsia="Calibri" w:hAnsi="Calibri" w:cs="Times New Roman"/>
                <w:szCs w:val="24"/>
              </w:rPr>
            </w:pPr>
            <w:r w:rsidRPr="00440A2E">
              <w:rPr>
                <w:rFonts w:ascii="Calibri" w:eastAsia="Calibri" w:hAnsi="Calibri" w:cs="Times New Roman"/>
                <w:szCs w:val="24"/>
              </w:rPr>
              <w:t>Inform content of Building Bright Future Regional Plans</w:t>
            </w:r>
          </w:p>
          <w:p w14:paraId="68DF2695" w14:textId="77777777" w:rsidR="00047102" w:rsidRPr="00440A2E" w:rsidRDefault="00047102" w:rsidP="00047102">
            <w:pPr>
              <w:numPr>
                <w:ilvl w:val="0"/>
                <w:numId w:val="4"/>
              </w:numPr>
              <w:contextualSpacing/>
              <w:rPr>
                <w:rFonts w:ascii="Calibri" w:eastAsia="Calibri" w:hAnsi="Calibri" w:cs="Times New Roman"/>
                <w:szCs w:val="24"/>
              </w:rPr>
            </w:pPr>
            <w:r w:rsidRPr="00440A2E">
              <w:rPr>
                <w:rFonts w:ascii="Calibri" w:eastAsia="Calibri" w:hAnsi="Calibri" w:cs="Times New Roman"/>
                <w:szCs w:val="24"/>
              </w:rPr>
              <w:t>Support Head Start-LEA PreK partnerships</w:t>
            </w:r>
          </w:p>
          <w:p w14:paraId="53D807A8" w14:textId="77777777" w:rsidR="00047102" w:rsidRPr="00440A2E" w:rsidRDefault="00047102" w:rsidP="00047102">
            <w:pPr>
              <w:numPr>
                <w:ilvl w:val="0"/>
                <w:numId w:val="4"/>
              </w:numPr>
              <w:contextualSpacing/>
              <w:rPr>
                <w:rFonts w:ascii="Calibri" w:eastAsia="Calibri" w:hAnsi="Calibri" w:cs="Times New Roman"/>
                <w:szCs w:val="24"/>
              </w:rPr>
            </w:pPr>
            <w:r w:rsidRPr="00440A2E">
              <w:rPr>
                <w:rFonts w:ascii="Calibri" w:eastAsia="Calibri" w:hAnsi="Calibri" w:cs="Times New Roman"/>
                <w:szCs w:val="24"/>
              </w:rPr>
              <w:t xml:space="preserve">Bridge to partner for the provision of comprehensive services </w:t>
            </w:r>
          </w:p>
          <w:p w14:paraId="21AA9698" w14:textId="77777777" w:rsidR="00047102" w:rsidRPr="00440A2E" w:rsidRDefault="00047102" w:rsidP="00047102">
            <w:pPr>
              <w:numPr>
                <w:ilvl w:val="0"/>
                <w:numId w:val="4"/>
              </w:numPr>
              <w:contextualSpacing/>
              <w:rPr>
                <w:rFonts w:ascii="Calibri" w:eastAsia="Calibri" w:hAnsi="Calibri" w:cs="Times New Roman"/>
                <w:szCs w:val="24"/>
              </w:rPr>
            </w:pPr>
            <w:r w:rsidRPr="00440A2E">
              <w:rPr>
                <w:rFonts w:ascii="Calibri" w:eastAsia="Calibri" w:hAnsi="Calibri" w:cs="Times New Roman"/>
                <w:szCs w:val="24"/>
              </w:rPr>
              <w:t>Support for smooth transitions from Part C to Part B</w:t>
            </w:r>
          </w:p>
          <w:p w14:paraId="2860018A" w14:textId="77777777" w:rsidR="00047102" w:rsidRPr="00440A2E" w:rsidRDefault="00047102" w:rsidP="00047102">
            <w:pPr>
              <w:numPr>
                <w:ilvl w:val="0"/>
                <w:numId w:val="4"/>
              </w:numPr>
              <w:contextualSpacing/>
              <w:rPr>
                <w:rFonts w:ascii="Calibri" w:eastAsia="Calibri" w:hAnsi="Calibri" w:cs="Times New Roman"/>
                <w:szCs w:val="24"/>
              </w:rPr>
            </w:pPr>
            <w:r w:rsidRPr="00440A2E">
              <w:rPr>
                <w:rFonts w:ascii="Calibri" w:eastAsia="Calibri" w:hAnsi="Calibri" w:cs="Times New Roman"/>
                <w:szCs w:val="24"/>
              </w:rPr>
              <w:t>Informs Interagency Agreement for serving children with disabilities</w:t>
            </w:r>
          </w:p>
          <w:p w14:paraId="0627C714" w14:textId="77777777" w:rsidR="00047102" w:rsidRPr="00440A2E" w:rsidRDefault="00047102" w:rsidP="00047102">
            <w:pPr>
              <w:numPr>
                <w:ilvl w:val="0"/>
                <w:numId w:val="4"/>
              </w:numPr>
              <w:contextualSpacing/>
              <w:rPr>
                <w:rFonts w:ascii="Calibri" w:eastAsia="Calibri" w:hAnsi="Calibri" w:cs="Times New Roman"/>
                <w:szCs w:val="24"/>
              </w:rPr>
            </w:pPr>
            <w:r w:rsidRPr="00440A2E">
              <w:rPr>
                <w:rFonts w:ascii="Calibri" w:eastAsia="Calibri" w:hAnsi="Calibri" w:cs="Times New Roman"/>
                <w:szCs w:val="24"/>
              </w:rPr>
              <w:t>Serves as a common language between agencies and between units within agencies</w:t>
            </w:r>
          </w:p>
          <w:p w14:paraId="3F0D09BB" w14:textId="77777777" w:rsidR="00047102" w:rsidRPr="00440A2E" w:rsidRDefault="00047102" w:rsidP="00047102">
            <w:pPr>
              <w:numPr>
                <w:ilvl w:val="0"/>
                <w:numId w:val="4"/>
              </w:numPr>
              <w:contextualSpacing/>
              <w:rPr>
                <w:rFonts w:ascii="Calibri" w:eastAsia="Calibri" w:hAnsi="Calibri" w:cs="Times New Roman"/>
                <w:szCs w:val="24"/>
              </w:rPr>
            </w:pPr>
            <w:r w:rsidRPr="00440A2E">
              <w:rPr>
                <w:rFonts w:ascii="Calibri" w:eastAsia="Calibri" w:hAnsi="Calibri" w:cs="Times New Roman"/>
                <w:szCs w:val="24"/>
              </w:rPr>
              <w:t>Benefits families as they will find a common language used by different entities</w:t>
            </w:r>
          </w:p>
          <w:p w14:paraId="723B1F00" w14:textId="77777777" w:rsidR="00047102" w:rsidRPr="00440A2E" w:rsidRDefault="00047102" w:rsidP="007B37B4">
            <w:pPr>
              <w:ind w:left="360"/>
              <w:contextualSpacing/>
              <w:rPr>
                <w:rFonts w:ascii="Calibri" w:eastAsia="Calibri" w:hAnsi="Calibri" w:cs="Times New Roman"/>
                <w:szCs w:val="24"/>
              </w:rPr>
            </w:pPr>
          </w:p>
        </w:tc>
      </w:tr>
      <w:tr w:rsidR="00047102" w:rsidRPr="00440A2E" w14:paraId="338B5474" w14:textId="77777777" w:rsidTr="009E67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4" w:type="dxa"/>
            <w:shd w:val="clear" w:color="auto" w:fill="FFFFFF"/>
          </w:tcPr>
          <w:p w14:paraId="52F6C0D4" w14:textId="77777777" w:rsidR="00047102" w:rsidRPr="00440A2E" w:rsidRDefault="00047102" w:rsidP="007B37B4">
            <w:pPr>
              <w:rPr>
                <w:rFonts w:ascii="Calibri" w:eastAsia="Calibri" w:hAnsi="Calibri" w:cs="Times New Roman"/>
                <w:sz w:val="24"/>
                <w:szCs w:val="24"/>
              </w:rPr>
            </w:pPr>
          </w:p>
          <w:p w14:paraId="5F5063B9" w14:textId="77777777" w:rsidR="00047102" w:rsidRPr="00440A2E" w:rsidRDefault="00047102" w:rsidP="007B37B4">
            <w:pPr>
              <w:rPr>
                <w:rFonts w:ascii="Calibri" w:eastAsia="Calibri" w:hAnsi="Calibri" w:cs="Times New Roman"/>
                <w:sz w:val="24"/>
                <w:szCs w:val="24"/>
              </w:rPr>
            </w:pPr>
            <w:r w:rsidRPr="00440A2E">
              <w:rPr>
                <w:rFonts w:ascii="Calibri" w:eastAsia="Calibri" w:hAnsi="Calibri" w:cs="Times New Roman"/>
                <w:sz w:val="24"/>
                <w:szCs w:val="24"/>
              </w:rPr>
              <w:t>. . . to support professional development (PD), training, and technical assistance?</w:t>
            </w:r>
          </w:p>
        </w:tc>
        <w:tc>
          <w:tcPr>
            <w:cnfStyle w:val="000010000000" w:firstRow="0" w:lastRow="0" w:firstColumn="0" w:lastColumn="0" w:oddVBand="1" w:evenVBand="0" w:oddHBand="0" w:evenHBand="0" w:firstRowFirstColumn="0" w:firstRowLastColumn="0" w:lastRowFirstColumn="0" w:lastRowLastColumn="0"/>
            <w:tcW w:w="8590" w:type="dxa"/>
          </w:tcPr>
          <w:p w14:paraId="2A0EA0D3" w14:textId="77777777" w:rsidR="00047102" w:rsidRPr="00440A2E" w:rsidRDefault="00047102" w:rsidP="00047102">
            <w:pPr>
              <w:numPr>
                <w:ilvl w:val="0"/>
                <w:numId w:val="5"/>
              </w:numPr>
              <w:contextualSpacing/>
              <w:rPr>
                <w:rFonts w:ascii="Calibri" w:eastAsia="Calibri" w:hAnsi="Calibri" w:cs="Times New Roman"/>
                <w:szCs w:val="24"/>
              </w:rPr>
            </w:pPr>
            <w:r w:rsidRPr="00440A2E">
              <w:rPr>
                <w:rFonts w:ascii="Calibri" w:eastAsia="Calibri" w:hAnsi="Calibri" w:cs="Times New Roman"/>
                <w:szCs w:val="24"/>
              </w:rPr>
              <w:t>Embed in early childhood competencies for educators, directors, and instructors</w:t>
            </w:r>
          </w:p>
          <w:p w14:paraId="0E3C98B8" w14:textId="77777777" w:rsidR="00047102" w:rsidRPr="00440A2E" w:rsidRDefault="00047102" w:rsidP="00047102">
            <w:pPr>
              <w:numPr>
                <w:ilvl w:val="0"/>
                <w:numId w:val="5"/>
              </w:numPr>
              <w:contextualSpacing/>
              <w:rPr>
                <w:rFonts w:ascii="Calibri" w:eastAsia="Calibri" w:hAnsi="Calibri" w:cs="Times New Roman"/>
                <w:szCs w:val="24"/>
              </w:rPr>
            </w:pPr>
            <w:r w:rsidRPr="00440A2E">
              <w:rPr>
                <w:rFonts w:ascii="Calibri" w:eastAsia="Calibri" w:hAnsi="Calibri" w:cs="Times New Roman"/>
                <w:szCs w:val="24"/>
              </w:rPr>
              <w:t>Peer review/licensure</w:t>
            </w:r>
          </w:p>
          <w:p w14:paraId="45BB8B0F" w14:textId="77777777" w:rsidR="00047102" w:rsidRPr="00440A2E" w:rsidRDefault="00047102" w:rsidP="00047102">
            <w:pPr>
              <w:numPr>
                <w:ilvl w:val="0"/>
                <w:numId w:val="5"/>
              </w:numPr>
              <w:contextualSpacing/>
              <w:rPr>
                <w:rFonts w:ascii="Calibri" w:eastAsia="Calibri" w:hAnsi="Calibri" w:cs="Times New Roman"/>
                <w:szCs w:val="24"/>
              </w:rPr>
            </w:pPr>
            <w:r w:rsidRPr="00440A2E">
              <w:rPr>
                <w:rFonts w:ascii="Calibri" w:eastAsia="Calibri" w:hAnsi="Calibri" w:cs="Times New Roman"/>
                <w:szCs w:val="24"/>
              </w:rPr>
              <w:t>Conversations with higher education to prepare future educators</w:t>
            </w:r>
          </w:p>
          <w:p w14:paraId="46D28B7A" w14:textId="77777777" w:rsidR="00047102" w:rsidRPr="00440A2E" w:rsidRDefault="00047102" w:rsidP="00047102">
            <w:pPr>
              <w:numPr>
                <w:ilvl w:val="0"/>
                <w:numId w:val="5"/>
              </w:numPr>
              <w:contextualSpacing/>
              <w:rPr>
                <w:rFonts w:ascii="Calibri" w:eastAsia="Calibri" w:hAnsi="Calibri" w:cs="Times New Roman"/>
                <w:szCs w:val="24"/>
              </w:rPr>
            </w:pPr>
            <w:r w:rsidRPr="00440A2E">
              <w:rPr>
                <w:rFonts w:ascii="Calibri" w:eastAsia="Calibri" w:hAnsi="Calibri" w:cs="Times New Roman"/>
                <w:szCs w:val="24"/>
              </w:rPr>
              <w:t>Evaluation tool – core knowledge</w:t>
            </w:r>
          </w:p>
          <w:p w14:paraId="163D96AC" w14:textId="77777777" w:rsidR="00047102" w:rsidRPr="00440A2E" w:rsidRDefault="00047102" w:rsidP="00047102">
            <w:pPr>
              <w:numPr>
                <w:ilvl w:val="0"/>
                <w:numId w:val="5"/>
              </w:numPr>
              <w:contextualSpacing/>
              <w:rPr>
                <w:rFonts w:ascii="Calibri" w:eastAsia="Calibri" w:hAnsi="Calibri" w:cs="Times New Roman"/>
                <w:szCs w:val="24"/>
              </w:rPr>
            </w:pPr>
            <w:r w:rsidRPr="00440A2E">
              <w:rPr>
                <w:rFonts w:ascii="Calibri" w:eastAsia="Calibri" w:hAnsi="Calibri" w:cs="Times New Roman"/>
                <w:szCs w:val="24"/>
              </w:rPr>
              <w:t xml:space="preserve">Add to IPDP forms the way core knowledge of CDA goals are </w:t>
            </w:r>
          </w:p>
          <w:p w14:paraId="53CA05AC" w14:textId="77777777" w:rsidR="00047102" w:rsidRPr="00440A2E" w:rsidRDefault="00047102" w:rsidP="00047102">
            <w:pPr>
              <w:numPr>
                <w:ilvl w:val="0"/>
                <w:numId w:val="5"/>
              </w:numPr>
              <w:contextualSpacing/>
              <w:rPr>
                <w:rFonts w:ascii="Calibri" w:eastAsia="Calibri" w:hAnsi="Calibri" w:cs="Times New Roman"/>
                <w:szCs w:val="24"/>
              </w:rPr>
            </w:pPr>
            <w:r w:rsidRPr="00440A2E">
              <w:rPr>
                <w:rFonts w:ascii="Calibri" w:eastAsia="Calibri" w:hAnsi="Calibri" w:cs="Times New Roman"/>
                <w:szCs w:val="24"/>
              </w:rPr>
              <w:t>Break down into dispositions and skills to provide direct training</w:t>
            </w:r>
          </w:p>
          <w:p w14:paraId="08487260" w14:textId="77777777" w:rsidR="00047102" w:rsidRPr="00440A2E" w:rsidRDefault="00047102" w:rsidP="00047102">
            <w:pPr>
              <w:numPr>
                <w:ilvl w:val="0"/>
                <w:numId w:val="5"/>
              </w:numPr>
              <w:contextualSpacing/>
              <w:rPr>
                <w:rFonts w:ascii="Calibri" w:eastAsia="Calibri" w:hAnsi="Calibri" w:cs="Times New Roman"/>
                <w:szCs w:val="24"/>
              </w:rPr>
            </w:pPr>
            <w:r w:rsidRPr="00440A2E">
              <w:rPr>
                <w:rFonts w:ascii="Calibri" w:eastAsia="Calibri" w:hAnsi="Calibri" w:cs="Times New Roman"/>
                <w:szCs w:val="24"/>
              </w:rPr>
              <w:t>Flesh out how the Guiding Principles translate into effective practice</w:t>
            </w:r>
          </w:p>
          <w:p w14:paraId="5E588D03" w14:textId="77777777" w:rsidR="00047102" w:rsidRPr="00440A2E" w:rsidRDefault="00047102" w:rsidP="00047102">
            <w:pPr>
              <w:numPr>
                <w:ilvl w:val="0"/>
                <w:numId w:val="5"/>
              </w:numPr>
              <w:contextualSpacing/>
              <w:rPr>
                <w:rFonts w:ascii="Calibri" w:eastAsia="Calibri" w:hAnsi="Calibri" w:cs="Times New Roman"/>
                <w:szCs w:val="24"/>
              </w:rPr>
            </w:pPr>
            <w:r w:rsidRPr="00440A2E">
              <w:rPr>
                <w:rFonts w:ascii="Calibri" w:eastAsia="Calibri" w:hAnsi="Calibri" w:cs="Times New Roman"/>
                <w:szCs w:val="24"/>
              </w:rPr>
              <w:t>Include them in the MATCH</w:t>
            </w:r>
          </w:p>
          <w:p w14:paraId="06269884" w14:textId="77777777" w:rsidR="00047102" w:rsidRPr="00440A2E" w:rsidRDefault="00047102" w:rsidP="00047102">
            <w:pPr>
              <w:numPr>
                <w:ilvl w:val="0"/>
                <w:numId w:val="5"/>
              </w:numPr>
              <w:contextualSpacing/>
              <w:rPr>
                <w:rFonts w:ascii="Calibri" w:eastAsia="Calibri" w:hAnsi="Calibri" w:cs="Times New Roman"/>
                <w:szCs w:val="24"/>
              </w:rPr>
            </w:pPr>
            <w:r w:rsidRPr="00440A2E">
              <w:rPr>
                <w:rFonts w:ascii="Calibri" w:eastAsia="Calibri" w:hAnsi="Calibri" w:cs="Times New Roman"/>
                <w:szCs w:val="24"/>
              </w:rPr>
              <w:t>Prepare professionals in multiple systems to support smooth transitions (e.g., from Part C to Part B)</w:t>
            </w:r>
          </w:p>
          <w:p w14:paraId="11B5AD10" w14:textId="77777777" w:rsidR="00047102" w:rsidRPr="00440A2E" w:rsidRDefault="00047102" w:rsidP="00047102">
            <w:pPr>
              <w:numPr>
                <w:ilvl w:val="0"/>
                <w:numId w:val="5"/>
              </w:numPr>
              <w:contextualSpacing/>
              <w:rPr>
                <w:rFonts w:ascii="Calibri" w:eastAsia="Calibri" w:hAnsi="Calibri" w:cs="Times New Roman"/>
                <w:szCs w:val="24"/>
              </w:rPr>
            </w:pPr>
            <w:r w:rsidRPr="00440A2E">
              <w:rPr>
                <w:rFonts w:ascii="Calibri" w:eastAsia="Calibri" w:hAnsi="Calibri" w:cs="Times New Roman"/>
                <w:szCs w:val="24"/>
              </w:rPr>
              <w:t>Support all levels – program directors, administrators, etc. Implementation will require reaching out to all levels.</w:t>
            </w:r>
          </w:p>
          <w:p w14:paraId="01BCFFA1" w14:textId="77777777" w:rsidR="00047102" w:rsidRPr="00440A2E" w:rsidRDefault="00047102" w:rsidP="00047102">
            <w:pPr>
              <w:numPr>
                <w:ilvl w:val="0"/>
                <w:numId w:val="5"/>
              </w:numPr>
              <w:contextualSpacing/>
              <w:rPr>
                <w:rFonts w:ascii="Calibri" w:eastAsia="Calibri" w:hAnsi="Calibri" w:cs="Times New Roman"/>
                <w:szCs w:val="24"/>
              </w:rPr>
            </w:pPr>
            <w:r w:rsidRPr="00440A2E">
              <w:rPr>
                <w:rFonts w:ascii="Calibri" w:eastAsia="Calibri" w:hAnsi="Calibri" w:cs="Times New Roman"/>
                <w:szCs w:val="24"/>
              </w:rPr>
              <w:t>Use to inform policy development (e.g., training required for program development)</w:t>
            </w:r>
          </w:p>
          <w:p w14:paraId="4AA77B89" w14:textId="77777777" w:rsidR="00047102" w:rsidRPr="00440A2E" w:rsidRDefault="00047102" w:rsidP="00047102">
            <w:pPr>
              <w:numPr>
                <w:ilvl w:val="0"/>
                <w:numId w:val="5"/>
              </w:numPr>
              <w:contextualSpacing/>
              <w:rPr>
                <w:rFonts w:ascii="Calibri" w:eastAsia="Calibri" w:hAnsi="Calibri" w:cs="Times New Roman"/>
                <w:szCs w:val="24"/>
              </w:rPr>
            </w:pPr>
            <w:r w:rsidRPr="00440A2E">
              <w:rPr>
                <w:rFonts w:ascii="Calibri" w:eastAsia="Calibri" w:hAnsi="Calibri" w:cs="Times New Roman"/>
                <w:szCs w:val="24"/>
              </w:rPr>
              <w:t>Buy-in from all levels: top-down and bottom-up. From community through relationships.</w:t>
            </w:r>
          </w:p>
          <w:p w14:paraId="163B0B85" w14:textId="77777777" w:rsidR="00047102" w:rsidRPr="00440A2E" w:rsidRDefault="00047102" w:rsidP="00047102">
            <w:pPr>
              <w:numPr>
                <w:ilvl w:val="0"/>
                <w:numId w:val="5"/>
              </w:numPr>
              <w:contextualSpacing/>
              <w:rPr>
                <w:rFonts w:ascii="Calibri" w:eastAsia="Calibri" w:hAnsi="Calibri" w:cs="Times New Roman"/>
                <w:szCs w:val="24"/>
              </w:rPr>
            </w:pPr>
            <w:r w:rsidRPr="00440A2E">
              <w:rPr>
                <w:rFonts w:ascii="Calibri" w:eastAsia="Calibri" w:hAnsi="Calibri" w:cs="Times New Roman"/>
                <w:szCs w:val="24"/>
                <w:u w:val="single"/>
              </w:rPr>
              <w:t>A</w:t>
            </w:r>
            <w:r w:rsidRPr="00440A2E">
              <w:rPr>
                <w:rFonts w:ascii="Calibri" w:eastAsia="Calibri" w:hAnsi="Calibri" w:cs="Times New Roman"/>
                <w:szCs w:val="24"/>
              </w:rPr>
              <w:t>ccountability of credibility (capital A is non-negotiable)</w:t>
            </w:r>
          </w:p>
          <w:p w14:paraId="7235A223" w14:textId="77777777" w:rsidR="00047102" w:rsidRPr="00440A2E" w:rsidRDefault="00047102" w:rsidP="00047102">
            <w:pPr>
              <w:numPr>
                <w:ilvl w:val="0"/>
                <w:numId w:val="5"/>
              </w:numPr>
              <w:contextualSpacing/>
              <w:rPr>
                <w:rFonts w:ascii="Calibri" w:eastAsia="Calibri" w:hAnsi="Calibri" w:cs="Times New Roman"/>
                <w:szCs w:val="24"/>
              </w:rPr>
            </w:pPr>
            <w:r w:rsidRPr="00440A2E">
              <w:rPr>
                <w:rFonts w:ascii="Calibri" w:eastAsia="Calibri" w:hAnsi="Calibri" w:cs="Times New Roman"/>
                <w:szCs w:val="24"/>
              </w:rPr>
              <w:t>Embed in professional development that is already in place instead of creating more or different PD</w:t>
            </w:r>
          </w:p>
          <w:p w14:paraId="0E9A1B18" w14:textId="77777777" w:rsidR="00047102" w:rsidRPr="00440A2E" w:rsidRDefault="00047102" w:rsidP="00047102">
            <w:pPr>
              <w:numPr>
                <w:ilvl w:val="0"/>
                <w:numId w:val="5"/>
              </w:numPr>
              <w:contextualSpacing/>
              <w:rPr>
                <w:rFonts w:ascii="Calibri" w:eastAsia="Calibri" w:hAnsi="Calibri" w:cs="Times New Roman"/>
                <w:szCs w:val="24"/>
              </w:rPr>
            </w:pPr>
            <w:r w:rsidRPr="00440A2E">
              <w:rPr>
                <w:rFonts w:ascii="Calibri" w:eastAsia="Calibri" w:hAnsi="Calibri" w:cs="Times New Roman"/>
                <w:szCs w:val="24"/>
              </w:rPr>
              <w:t>Develop and share resources that PD providers can use to integrate new content and concepts in existing teaching and training</w:t>
            </w:r>
          </w:p>
          <w:p w14:paraId="490E1D4B" w14:textId="77777777" w:rsidR="00047102" w:rsidRPr="00440A2E" w:rsidRDefault="00047102" w:rsidP="00047102">
            <w:pPr>
              <w:numPr>
                <w:ilvl w:val="0"/>
                <w:numId w:val="5"/>
              </w:numPr>
              <w:contextualSpacing/>
              <w:rPr>
                <w:rFonts w:ascii="Calibri" w:eastAsia="Calibri" w:hAnsi="Calibri" w:cs="Times New Roman"/>
                <w:szCs w:val="24"/>
              </w:rPr>
            </w:pPr>
            <w:r w:rsidRPr="00440A2E">
              <w:rPr>
                <w:rFonts w:ascii="Calibri" w:eastAsia="Calibri" w:hAnsi="Calibri" w:cs="Times New Roman"/>
                <w:szCs w:val="24"/>
              </w:rPr>
              <w:t>Integrate in teacher standards</w:t>
            </w:r>
          </w:p>
          <w:p w14:paraId="3D869B37" w14:textId="77777777" w:rsidR="00047102" w:rsidRPr="00440A2E" w:rsidRDefault="00047102" w:rsidP="00047102">
            <w:pPr>
              <w:numPr>
                <w:ilvl w:val="0"/>
                <w:numId w:val="5"/>
              </w:numPr>
              <w:contextualSpacing/>
              <w:rPr>
                <w:rFonts w:ascii="Calibri" w:eastAsia="Calibri" w:hAnsi="Calibri" w:cs="Times New Roman"/>
                <w:szCs w:val="24"/>
              </w:rPr>
            </w:pPr>
            <w:r w:rsidRPr="00440A2E">
              <w:rPr>
                <w:rFonts w:ascii="Calibri" w:eastAsia="Calibri" w:hAnsi="Calibri" w:cs="Times New Roman"/>
                <w:szCs w:val="24"/>
              </w:rPr>
              <w:t>Use them in assessment of programs and systems</w:t>
            </w:r>
          </w:p>
          <w:p w14:paraId="6FFD6611" w14:textId="77777777" w:rsidR="00047102" w:rsidRPr="00440A2E" w:rsidRDefault="00047102" w:rsidP="00047102">
            <w:pPr>
              <w:numPr>
                <w:ilvl w:val="0"/>
                <w:numId w:val="5"/>
              </w:numPr>
              <w:contextualSpacing/>
              <w:rPr>
                <w:rFonts w:ascii="Calibri" w:eastAsia="Calibri" w:hAnsi="Calibri" w:cs="Times New Roman"/>
                <w:szCs w:val="24"/>
              </w:rPr>
            </w:pPr>
            <w:r w:rsidRPr="00440A2E">
              <w:rPr>
                <w:rFonts w:ascii="Calibri" w:eastAsia="Calibri" w:hAnsi="Calibri" w:cs="Times New Roman"/>
                <w:szCs w:val="24"/>
              </w:rPr>
              <w:t>Provide PD to PD providers (faculty, trainers, coaches, mentors, etc.) on using the Guiding Principles</w:t>
            </w:r>
          </w:p>
          <w:p w14:paraId="67419941" w14:textId="77777777" w:rsidR="00047102" w:rsidRPr="00440A2E" w:rsidRDefault="00047102" w:rsidP="00047102">
            <w:pPr>
              <w:numPr>
                <w:ilvl w:val="0"/>
                <w:numId w:val="5"/>
              </w:numPr>
              <w:contextualSpacing/>
              <w:rPr>
                <w:rFonts w:ascii="Calibri" w:eastAsia="Calibri" w:hAnsi="Calibri" w:cs="Times New Roman"/>
                <w:szCs w:val="24"/>
              </w:rPr>
            </w:pPr>
            <w:r w:rsidRPr="00440A2E">
              <w:rPr>
                <w:rFonts w:ascii="Calibri" w:eastAsia="Calibri" w:hAnsi="Calibri" w:cs="Times New Roman"/>
                <w:szCs w:val="24"/>
              </w:rPr>
              <w:t>More opportunities for people in varied disciplines to come together to articulate the practices that support implementation of the Guiding Principles</w:t>
            </w:r>
          </w:p>
          <w:p w14:paraId="5AA12ED9" w14:textId="77777777" w:rsidR="00047102" w:rsidRPr="00440A2E" w:rsidRDefault="00047102" w:rsidP="00047102">
            <w:pPr>
              <w:numPr>
                <w:ilvl w:val="0"/>
                <w:numId w:val="5"/>
              </w:numPr>
              <w:contextualSpacing/>
              <w:rPr>
                <w:rFonts w:ascii="Calibri" w:eastAsia="Calibri" w:hAnsi="Calibri" w:cs="Times New Roman"/>
                <w:szCs w:val="24"/>
              </w:rPr>
            </w:pPr>
            <w:r w:rsidRPr="00440A2E">
              <w:rPr>
                <w:rFonts w:ascii="Calibri" w:eastAsia="Calibri" w:hAnsi="Calibri" w:cs="Times New Roman"/>
                <w:szCs w:val="24"/>
              </w:rPr>
              <w:t>Explore how these Guiding Principles mesh with other guiding principles in the field (e.g., Guiding Principles of the Vermont State Literacy Plan (</w:t>
            </w:r>
            <w:hyperlink r:id="rId9" w:history="1">
              <w:r w:rsidRPr="00440A2E">
                <w:rPr>
                  <w:rFonts w:ascii="Calibri" w:eastAsia="Calibri" w:hAnsi="Calibri" w:cs="Times New Roman"/>
                  <w:b/>
                  <w:color w:val="0000FF"/>
                  <w:sz w:val="20"/>
                  <w:szCs w:val="24"/>
                </w:rPr>
                <w:t>http://www.vriuvm.org/wp-content/uploads/2011/08/Section-I-Guiding-Principles.pdf</w:t>
              </w:r>
            </w:hyperlink>
            <w:r w:rsidRPr="00440A2E">
              <w:rPr>
                <w:rFonts w:ascii="Calibri" w:eastAsia="Calibri" w:hAnsi="Calibri" w:cs="Times New Roman"/>
                <w:szCs w:val="24"/>
              </w:rPr>
              <w:t xml:space="preserve">)  </w:t>
            </w:r>
          </w:p>
          <w:p w14:paraId="748F2BAC" w14:textId="77777777" w:rsidR="00047102" w:rsidRPr="00440A2E" w:rsidRDefault="00047102" w:rsidP="00047102">
            <w:pPr>
              <w:numPr>
                <w:ilvl w:val="0"/>
                <w:numId w:val="5"/>
              </w:numPr>
              <w:contextualSpacing/>
              <w:rPr>
                <w:rFonts w:ascii="Calibri" w:eastAsia="Calibri" w:hAnsi="Calibri" w:cs="Times New Roman"/>
                <w:sz w:val="24"/>
                <w:szCs w:val="24"/>
              </w:rPr>
            </w:pPr>
            <w:r w:rsidRPr="00440A2E">
              <w:rPr>
                <w:rFonts w:ascii="Calibri" w:eastAsia="Calibri" w:hAnsi="Calibri" w:cs="Times New Roman"/>
                <w:szCs w:val="24"/>
              </w:rPr>
              <w:t>Review with the Vermont Professional Development Guiding Principles which also have an organizational self-assessment leading to an action plan (</w:t>
            </w:r>
            <w:hyperlink r:id="rId10" w:history="1">
              <w:r w:rsidRPr="00440A2E">
                <w:rPr>
                  <w:rFonts w:ascii="Calibri" w:eastAsia="Calibri" w:hAnsi="Calibri" w:cs="Times New Roman"/>
                  <w:b/>
                  <w:color w:val="0000FF"/>
                  <w:sz w:val="20"/>
                  <w:szCs w:val="24"/>
                </w:rPr>
                <w:t>http://northernlightscdc.org/wp-content/uploads/2011/08/about-principlesworkguidance.pdf</w:t>
              </w:r>
            </w:hyperlink>
            <w:r w:rsidRPr="00440A2E">
              <w:rPr>
                <w:rFonts w:ascii="Calibri" w:eastAsia="Calibri" w:hAnsi="Calibri" w:cs="Times New Roman"/>
                <w:szCs w:val="24"/>
              </w:rPr>
              <w:t xml:space="preserve">)  </w:t>
            </w:r>
          </w:p>
        </w:tc>
      </w:tr>
    </w:tbl>
    <w:p w14:paraId="0333C06F" w14:textId="77777777" w:rsidR="00047102" w:rsidRPr="00440A2E" w:rsidRDefault="00047102" w:rsidP="00047102">
      <w:pPr>
        <w:spacing w:after="120"/>
        <w:ind w:left="360"/>
        <w:contextualSpacing/>
        <w:rPr>
          <w:rFonts w:ascii="Calibri" w:eastAsia="Palatino Linotype" w:hAnsi="Calibri" w:cs="Times New Roman"/>
          <w:color w:val="000000"/>
          <w:kern w:val="18"/>
          <w:sz w:val="28"/>
          <w:szCs w:val="20"/>
          <w:lang w:eastAsia="ja-JP"/>
        </w:rPr>
      </w:pPr>
    </w:p>
    <w:p w14:paraId="736A1114" w14:textId="77777777" w:rsidR="00047102" w:rsidRPr="00434B25" w:rsidRDefault="00047102" w:rsidP="00047102">
      <w:pPr>
        <w:spacing w:after="0" w:line="240" w:lineRule="auto"/>
        <w:rPr>
          <w:sz w:val="24"/>
        </w:rPr>
      </w:pPr>
    </w:p>
    <w:p w14:paraId="233142E7" w14:textId="77777777" w:rsidR="00047102" w:rsidRDefault="00047102"/>
    <w:sectPr w:rsidR="00047102" w:rsidSect="0004710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F54AC" w14:textId="77777777" w:rsidR="00047102" w:rsidRDefault="00047102" w:rsidP="00047102">
      <w:pPr>
        <w:spacing w:after="0" w:line="240" w:lineRule="auto"/>
      </w:pPr>
      <w:r>
        <w:separator/>
      </w:r>
    </w:p>
  </w:endnote>
  <w:endnote w:type="continuationSeparator" w:id="0">
    <w:p w14:paraId="1445F353" w14:textId="77777777" w:rsidR="00047102" w:rsidRDefault="00047102" w:rsidP="0004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709908"/>
      <w:docPartObj>
        <w:docPartGallery w:val="Page Numbers (Bottom of Page)"/>
        <w:docPartUnique/>
      </w:docPartObj>
    </w:sdtPr>
    <w:sdtEndPr>
      <w:rPr>
        <w:noProof/>
      </w:rPr>
    </w:sdtEndPr>
    <w:sdtContent>
      <w:p w14:paraId="486901C9" w14:textId="7B6C57B5" w:rsidR="009E67D2" w:rsidRDefault="009E67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F073E6" w14:textId="77777777" w:rsidR="009E67D2" w:rsidRDefault="009E6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B7313" w14:textId="77777777" w:rsidR="00047102" w:rsidRDefault="00047102" w:rsidP="00047102">
      <w:pPr>
        <w:spacing w:after="0" w:line="240" w:lineRule="auto"/>
      </w:pPr>
      <w:r>
        <w:separator/>
      </w:r>
    </w:p>
  </w:footnote>
  <w:footnote w:type="continuationSeparator" w:id="0">
    <w:p w14:paraId="20D1ED5F" w14:textId="77777777" w:rsidR="00047102" w:rsidRDefault="00047102" w:rsidP="00047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064B3"/>
    <w:multiLevelType w:val="hybridMultilevel"/>
    <w:tmpl w:val="FE246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2A48CD"/>
    <w:multiLevelType w:val="hybridMultilevel"/>
    <w:tmpl w:val="6E3C74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F86BFA"/>
    <w:multiLevelType w:val="hybridMultilevel"/>
    <w:tmpl w:val="25EE9A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F67045"/>
    <w:multiLevelType w:val="hybridMultilevel"/>
    <w:tmpl w:val="952E6F42"/>
    <w:lvl w:ilvl="0" w:tplc="F062614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B25F75"/>
    <w:multiLevelType w:val="hybridMultilevel"/>
    <w:tmpl w:val="9C8AEF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1B144F"/>
    <w:multiLevelType w:val="hybridMultilevel"/>
    <w:tmpl w:val="A100E9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E31628"/>
    <w:multiLevelType w:val="hybridMultilevel"/>
    <w:tmpl w:val="3E64D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C26099"/>
    <w:multiLevelType w:val="hybridMultilevel"/>
    <w:tmpl w:val="351A7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6A758F"/>
    <w:multiLevelType w:val="hybridMultilevel"/>
    <w:tmpl w:val="71EE3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791F38"/>
    <w:multiLevelType w:val="hybridMultilevel"/>
    <w:tmpl w:val="95BA7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6"/>
  </w:num>
  <w:num w:numId="6">
    <w:abstractNumId w:val="8"/>
  </w:num>
  <w:num w:numId="7">
    <w:abstractNumId w:val="1"/>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02"/>
    <w:rsid w:val="00047102"/>
    <w:rsid w:val="000F33FE"/>
    <w:rsid w:val="00396EFE"/>
    <w:rsid w:val="004C04E9"/>
    <w:rsid w:val="009872CD"/>
    <w:rsid w:val="009E6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FC31"/>
  <w15:chartTrackingRefBased/>
  <w15:docId w15:val="{7FE02E54-58F7-4952-8912-FD245F7F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47102"/>
    <w:pPr>
      <w:keepNext/>
      <w:keepLines/>
      <w:spacing w:after="480" w:line="240" w:lineRule="auto"/>
      <w:contextualSpacing/>
      <w:jc w:val="right"/>
      <w:outlineLvl w:val="0"/>
    </w:pPr>
    <w:rPr>
      <w:rFonts w:asciiTheme="majorHAnsi" w:eastAsiaTheme="majorEastAsia" w:hAnsiTheme="majorHAnsi" w:cstheme="majorBidi"/>
      <w:b/>
      <w:bCs/>
      <w:caps/>
      <w:color w:val="365F91" w:themeColor="accent1" w:themeShade="BF"/>
      <w:spacing w:val="40"/>
      <w:sz w:val="60"/>
      <w:szCs w:val="6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102"/>
    <w:pPr>
      <w:spacing w:after="80" w:line="240" w:lineRule="auto"/>
    </w:pPr>
    <w:rPr>
      <w:rFonts w:ascii="Times New Roman" w:eastAsiaTheme="minorEastAsia" w:hAnsi="Times New Roman" w:cs="Times New Roman"/>
      <w:sz w:val="24"/>
      <w:szCs w:val="24"/>
      <w:lang w:eastAsia="ja-JP"/>
    </w:rPr>
  </w:style>
  <w:style w:type="character" w:customStyle="1" w:styleId="Heading1Char">
    <w:name w:val="Heading 1 Char"/>
    <w:basedOn w:val="DefaultParagraphFont"/>
    <w:link w:val="Heading1"/>
    <w:uiPriority w:val="9"/>
    <w:rsid w:val="00047102"/>
    <w:rPr>
      <w:rFonts w:asciiTheme="majorHAnsi" w:eastAsiaTheme="majorEastAsia" w:hAnsiTheme="majorHAnsi" w:cstheme="majorBidi"/>
      <w:b/>
      <w:bCs/>
      <w:caps/>
      <w:color w:val="365F91" w:themeColor="accent1" w:themeShade="BF"/>
      <w:spacing w:val="40"/>
      <w:sz w:val="60"/>
      <w:szCs w:val="60"/>
      <w:lang w:eastAsia="ja-JP"/>
    </w:rPr>
  </w:style>
  <w:style w:type="character" w:styleId="FootnoteReference">
    <w:name w:val="footnote reference"/>
    <w:basedOn w:val="DefaultParagraphFont"/>
    <w:uiPriority w:val="99"/>
    <w:semiHidden/>
    <w:unhideWhenUsed/>
    <w:rsid w:val="00047102"/>
    <w:rPr>
      <w:vertAlign w:val="superscript"/>
    </w:rPr>
  </w:style>
  <w:style w:type="paragraph" w:styleId="FootnoteText">
    <w:name w:val="footnote text"/>
    <w:basedOn w:val="Normal"/>
    <w:link w:val="FootnoteTextChar"/>
    <w:uiPriority w:val="99"/>
    <w:semiHidden/>
    <w:unhideWhenUsed/>
    <w:rsid w:val="00047102"/>
    <w:pPr>
      <w:spacing w:after="0" w:line="240" w:lineRule="auto"/>
    </w:pPr>
    <w:rPr>
      <w:rFonts w:eastAsiaTheme="minorEastAsia"/>
      <w:szCs w:val="20"/>
      <w:lang w:eastAsia="ja-JP"/>
    </w:rPr>
  </w:style>
  <w:style w:type="character" w:customStyle="1" w:styleId="FootnoteTextChar">
    <w:name w:val="Footnote Text Char"/>
    <w:basedOn w:val="DefaultParagraphFont"/>
    <w:link w:val="FootnoteText"/>
    <w:uiPriority w:val="99"/>
    <w:semiHidden/>
    <w:rsid w:val="00047102"/>
    <w:rPr>
      <w:rFonts w:eastAsiaTheme="minorEastAsia"/>
      <w:szCs w:val="20"/>
      <w:lang w:eastAsia="ja-JP"/>
    </w:rPr>
  </w:style>
  <w:style w:type="character" w:styleId="Hyperlink">
    <w:name w:val="Hyperlink"/>
    <w:basedOn w:val="DefaultParagraphFont"/>
    <w:uiPriority w:val="99"/>
    <w:unhideWhenUsed/>
    <w:rsid w:val="00047102"/>
    <w:rPr>
      <w:color w:val="31849B" w:themeColor="accent5" w:themeShade="BF"/>
      <w:u w:val="single"/>
    </w:rPr>
  </w:style>
  <w:style w:type="paragraph" w:styleId="ListParagraph">
    <w:name w:val="List Paragraph"/>
    <w:basedOn w:val="Normal"/>
    <w:uiPriority w:val="34"/>
    <w:qFormat/>
    <w:rsid w:val="00047102"/>
    <w:pPr>
      <w:spacing w:after="0" w:line="240" w:lineRule="auto"/>
      <w:ind w:left="720"/>
      <w:contextualSpacing/>
    </w:pPr>
  </w:style>
  <w:style w:type="table" w:customStyle="1" w:styleId="LightShading-Accent11">
    <w:name w:val="Light Shading - Accent 11"/>
    <w:basedOn w:val="TableNormal"/>
    <w:next w:val="LightShading-Accent1"/>
    <w:uiPriority w:val="60"/>
    <w:rsid w:val="00047102"/>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39"/>
    <w:rsid w:val="00047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semiHidden/>
    <w:unhideWhenUsed/>
    <w:rsid w:val="0004710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047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02"/>
    <w:rPr>
      <w:rFonts w:ascii="Segoe UI" w:hAnsi="Segoe UI" w:cs="Segoe UI"/>
      <w:sz w:val="18"/>
      <w:szCs w:val="18"/>
    </w:rPr>
  </w:style>
  <w:style w:type="paragraph" w:styleId="Header">
    <w:name w:val="header"/>
    <w:basedOn w:val="Normal"/>
    <w:link w:val="HeaderChar"/>
    <w:uiPriority w:val="99"/>
    <w:unhideWhenUsed/>
    <w:rsid w:val="009E6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7D2"/>
  </w:style>
  <w:style w:type="paragraph" w:styleId="Footer">
    <w:name w:val="footer"/>
    <w:basedOn w:val="Normal"/>
    <w:link w:val="FooterChar"/>
    <w:uiPriority w:val="99"/>
    <w:unhideWhenUsed/>
    <w:rsid w:val="009E6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orthernlightscdc.org/wp-content/uploads/2011/08/about-principlesworkguidance.pdf" TargetMode="External"/><Relationship Id="rId4" Type="http://schemas.openxmlformats.org/officeDocument/2006/relationships/settings" Target="settings.xml"/><Relationship Id="rId9" Type="http://schemas.openxmlformats.org/officeDocument/2006/relationships/hyperlink" Target="http://www.vriuvm.org/wp-content/uploads/2011/08/Section-I-Guiding-Princip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263F6-DB58-4D68-8F50-7CF9C3FC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Catlett, Camille</cp:lastModifiedBy>
  <cp:revision>2</cp:revision>
  <cp:lastPrinted>2018-05-16T08:22:00Z</cp:lastPrinted>
  <dcterms:created xsi:type="dcterms:W3CDTF">2018-05-16T08:07:00Z</dcterms:created>
  <dcterms:modified xsi:type="dcterms:W3CDTF">2018-05-16T08:22:00Z</dcterms:modified>
</cp:coreProperties>
</file>