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888"/>
      </w:tblGrid>
      <w:tr w:rsidR="00776423" w:rsidRPr="003D7C35" w:rsidTr="006B06CE">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44C397BC" wp14:editId="1EA0DB9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5">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1C1516F6" wp14:editId="701E8C71">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516F6"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888" w:type="dxa"/>
            <w:tcBorders>
              <w:top w:val="single" w:sz="8" w:space="0" w:color="548DD4"/>
              <w:left w:val="nil"/>
              <w:bottom w:val="single" w:sz="8" w:space="0" w:color="548DD4"/>
              <w:right w:val="single" w:sz="8" w:space="0" w:color="548DD4"/>
            </w:tcBorders>
            <w:vAlign w:val="center"/>
            <w:hideMark/>
          </w:tcPr>
          <w:p w:rsidR="00776423" w:rsidRPr="00625C61" w:rsidRDefault="00776423" w:rsidP="006B06CE">
            <w:pPr>
              <w:ind w:left="1242"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EFECA47" wp14:editId="6FA2F01D">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6B4D57">
        <w:tc>
          <w:tcPr>
            <w:tcW w:w="10980" w:type="dxa"/>
            <w:gridSpan w:val="2"/>
            <w:tcBorders>
              <w:top w:val="single" w:sz="8" w:space="0" w:color="548DD4"/>
              <w:left w:val="single" w:sz="8" w:space="0" w:color="548DD4"/>
              <w:bottom w:val="single" w:sz="12" w:space="0" w:color="336600"/>
              <w:right w:val="single" w:sz="8" w:space="0" w:color="548DD4"/>
            </w:tcBorders>
          </w:tcPr>
          <w:p w:rsidR="00353808" w:rsidRPr="00353808" w:rsidRDefault="00353808" w:rsidP="00353808">
            <w:pPr>
              <w:rPr>
                <w:b/>
                <w:noProof/>
                <w:color w:val="7030A0"/>
                <w:sz w:val="8"/>
                <w:szCs w:val="8"/>
              </w:rPr>
            </w:pPr>
          </w:p>
          <w:p w:rsidR="000A1F0D" w:rsidRPr="00295D0F" w:rsidRDefault="000A1F0D" w:rsidP="005046B7">
            <w:pPr>
              <w:jc w:val="right"/>
              <w:rPr>
                <w:b/>
                <w:noProof/>
                <w:color w:val="006600"/>
              </w:rPr>
            </w:pPr>
            <w:r w:rsidRPr="00295D0F">
              <w:rPr>
                <w:b/>
                <w:noProof/>
                <w:color w:val="006600"/>
              </w:rPr>
              <w:t xml:space="preserve">Issue No. </w:t>
            </w:r>
            <w:r w:rsidR="002D2ACF" w:rsidRPr="00295D0F">
              <w:rPr>
                <w:b/>
                <w:noProof/>
                <w:color w:val="006600"/>
              </w:rPr>
              <w:t>4</w:t>
            </w:r>
            <w:r w:rsidRPr="00295D0F">
              <w:rPr>
                <w:b/>
                <w:noProof/>
                <w:color w:val="006600"/>
              </w:rPr>
              <w:t xml:space="preserve"> </w:t>
            </w:r>
            <w:r w:rsidR="002D2ACF" w:rsidRPr="00295D0F">
              <w:rPr>
                <w:b/>
                <w:noProof/>
                <w:color w:val="006600"/>
              </w:rPr>
              <w:t>Dec</w:t>
            </w:r>
            <w:r w:rsidR="006B4D57" w:rsidRPr="00295D0F">
              <w:rPr>
                <w:b/>
                <w:noProof/>
                <w:color w:val="006600"/>
              </w:rPr>
              <w:t>em</w:t>
            </w:r>
            <w:r w:rsidRPr="00295D0F">
              <w:rPr>
                <w:b/>
                <w:noProof/>
                <w:color w:val="006600"/>
              </w:rPr>
              <w:t xml:space="preserve">ber 2016  </w:t>
            </w:r>
          </w:p>
          <w:p w:rsidR="00496932" w:rsidRPr="006B4D57" w:rsidRDefault="00496932" w:rsidP="00353808">
            <w:pPr>
              <w:rPr>
                <w:b/>
                <w:noProof/>
                <w:color w:val="538135" w:themeColor="accent6" w:themeShade="BF"/>
                <w:sz w:val="10"/>
              </w:rPr>
            </w:pPr>
          </w:p>
          <w:p w:rsidR="002D311F" w:rsidRPr="00295D0F" w:rsidRDefault="00295D0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rPr>
            </w:pPr>
            <w:r>
              <w:rPr>
                <w:b/>
                <w:noProof/>
                <w:color w:val="006600"/>
              </w:rPr>
              <w:t xml:space="preserve">Featured Domain </w:t>
            </w:r>
            <w:r w:rsidR="005F45A5" w:rsidRPr="00295D0F">
              <w:rPr>
                <w:b/>
                <w:noProof/>
                <w:color w:val="006600"/>
              </w:rPr>
              <w:t>of the Vermont Early Learning Standards</w:t>
            </w:r>
            <w:r w:rsidR="00353808" w:rsidRPr="00295D0F">
              <w:rPr>
                <w:b/>
                <w:noProof/>
                <w:color w:val="006600"/>
              </w:rPr>
              <w:t xml:space="preserve">: </w:t>
            </w:r>
          </w:p>
          <w:p w:rsidR="00E91C77" w:rsidRPr="006B4D57" w:rsidRDefault="002D311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538135" w:themeColor="accent6" w:themeShade="BF"/>
              </w:rPr>
            </w:pPr>
            <w:r w:rsidRPr="00295D0F">
              <w:rPr>
                <w:b/>
                <w:noProof/>
                <w:color w:val="006600"/>
              </w:rPr>
              <w:tab/>
            </w:r>
            <w:r w:rsidR="007859A9" w:rsidRPr="00295D0F">
              <w:rPr>
                <w:rFonts w:ascii="Arial Black" w:hAnsi="Arial Black"/>
                <w:b/>
                <w:noProof/>
                <w:color w:val="006600"/>
                <w:sz w:val="22"/>
              </w:rPr>
              <w:t>Language Development</w:t>
            </w:r>
            <w:r w:rsidR="00353808" w:rsidRPr="006B4D57">
              <w:rPr>
                <w:b/>
                <w:noProof/>
                <w:color w:val="538135" w:themeColor="accent6" w:themeShade="BF"/>
              </w:rPr>
              <w:tab/>
            </w:r>
            <w:r w:rsidR="00353808" w:rsidRPr="006B4D57">
              <w:rPr>
                <w:b/>
                <w:noProof/>
                <w:color w:val="538135" w:themeColor="accent6" w:themeShade="BF"/>
              </w:rPr>
              <w:tab/>
            </w:r>
            <w:r w:rsidR="00E91C77" w:rsidRPr="006B4D57">
              <w:rPr>
                <w:b/>
                <w:noProof/>
                <w:color w:val="538135" w:themeColor="accent6" w:themeShade="BF"/>
              </w:rPr>
              <w:t xml:space="preserve"> </w:t>
            </w:r>
          </w:p>
          <w:p w:rsidR="00496932" w:rsidRPr="0079797E" w:rsidRDefault="00496932"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
                <w:bCs/>
                <w:color w:val="444444"/>
                <w:sz w:val="8"/>
                <w:szCs w:val="8"/>
              </w:rPr>
            </w:pPr>
          </w:p>
          <w:p w:rsidR="00496932" w:rsidRDefault="007859A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Cs w:val="24"/>
              </w:rPr>
            </w:pPr>
            <w:r>
              <w:rPr>
                <w:rFonts w:asciiTheme="minorHAnsi" w:eastAsia="Times New Roman" w:hAnsiTheme="minorHAnsi" w:cs="Arial"/>
                <w:bCs/>
                <w:i/>
                <w:color w:val="444444"/>
                <w:szCs w:val="24"/>
              </w:rPr>
              <w:t>The language development domain includes receptive language (listening), expressive language (speaking), and social rules of language, for both children who are monolingual and for dual language learners.</w:t>
            </w:r>
          </w:p>
          <w:p w:rsidR="00496932" w:rsidRPr="00776423" w:rsidRDefault="00496932" w:rsidP="00496932">
            <w:pPr>
              <w:pStyle w:val="ListParagraph"/>
              <w:ind w:left="360"/>
              <w:outlineLvl w:val="0"/>
              <w:rPr>
                <w:rFonts w:eastAsia="Times New Roman" w:cs="Arial"/>
                <w:b/>
                <w:bCs/>
                <w:color w:val="444444"/>
                <w:sz w:val="8"/>
                <w:szCs w:val="8"/>
              </w:rPr>
            </w:pPr>
          </w:p>
          <w:p w:rsidR="007859A9" w:rsidRPr="00295D0F" w:rsidRDefault="00823357" w:rsidP="007859A9">
            <w:pPr>
              <w:rPr>
                <w:rFonts w:asciiTheme="minorHAnsi" w:eastAsia="Times New Roman" w:hAnsiTheme="minorHAnsi"/>
                <w:color w:val="006600"/>
                <w:sz w:val="22"/>
                <w:szCs w:val="24"/>
              </w:rPr>
            </w:pPr>
            <w:hyperlink r:id="rId7" w:tgtFrame="_blank" w:history="1">
              <w:r w:rsidR="00BB3579" w:rsidRPr="00295D0F">
                <w:rPr>
                  <w:b/>
                  <w:color w:val="006600"/>
                </w:rPr>
                <w:t>The Linguistic Genius of B</w:t>
              </w:r>
              <w:r w:rsidR="007859A9" w:rsidRPr="00295D0F">
                <w:rPr>
                  <w:b/>
                  <w:color w:val="006600"/>
                </w:rPr>
                <w:t>abies</w:t>
              </w:r>
              <w:r w:rsidR="007859A9" w:rsidRPr="00295D0F">
                <w:rPr>
                  <w:rFonts w:ascii="Times New Roman" w:eastAsia="Times New Roman" w:hAnsi="Times New Roman"/>
                  <w:color w:val="006600"/>
                  <w:szCs w:val="24"/>
                </w:rPr>
                <w:t xml:space="preserve"> </w:t>
              </w:r>
            </w:hyperlink>
            <w:r w:rsidR="00BB3579" w:rsidRPr="00295D0F">
              <w:rPr>
                <w:b/>
                <w:color w:val="006600"/>
              </w:rPr>
              <w:t>(</w:t>
            </w:r>
            <w:r w:rsidR="006F2EA7" w:rsidRPr="00295D0F">
              <w:rPr>
                <w:b/>
                <w:color w:val="006600"/>
              </w:rPr>
              <w:t>B</w:t>
            </w:r>
            <w:r w:rsidR="00BB3579" w:rsidRPr="00295D0F">
              <w:rPr>
                <w:b/>
                <w:color w:val="006600"/>
              </w:rPr>
              <w:t>irth to 18 months)</w:t>
            </w:r>
          </w:p>
          <w:p w:rsidR="007859A9" w:rsidRPr="00295D0F" w:rsidRDefault="00BB3579" w:rsidP="00EE593C">
            <w:pPr>
              <w:rPr>
                <w:rFonts w:asciiTheme="minorHAnsi" w:eastAsia="Times New Roman" w:hAnsiTheme="minorHAnsi"/>
                <w:b/>
                <w:color w:val="006600"/>
                <w:sz w:val="20"/>
                <w:szCs w:val="24"/>
              </w:rPr>
            </w:pPr>
            <w:r w:rsidRPr="00EE593C">
              <w:rPr>
                <w:rFonts w:asciiTheme="minorHAnsi" w:eastAsia="Times New Roman" w:hAnsiTheme="minorHAnsi"/>
                <w:sz w:val="22"/>
                <w:szCs w:val="24"/>
              </w:rPr>
              <w:t xml:space="preserve">In this fascinating video, </w:t>
            </w:r>
            <w:r w:rsidR="007859A9" w:rsidRPr="007859A9">
              <w:rPr>
                <w:rFonts w:asciiTheme="minorHAnsi" w:eastAsia="Times New Roman" w:hAnsiTheme="minorHAnsi"/>
                <w:sz w:val="22"/>
                <w:szCs w:val="24"/>
              </w:rPr>
              <w:t xml:space="preserve">Patricia </w:t>
            </w:r>
            <w:proofErr w:type="spellStart"/>
            <w:r w:rsidR="007859A9" w:rsidRPr="007859A9">
              <w:rPr>
                <w:rFonts w:asciiTheme="minorHAnsi" w:eastAsia="Times New Roman" w:hAnsiTheme="minorHAnsi"/>
                <w:sz w:val="22"/>
                <w:szCs w:val="24"/>
              </w:rPr>
              <w:t>Kuhl</w:t>
            </w:r>
            <w:proofErr w:type="spellEnd"/>
            <w:r w:rsidR="007859A9" w:rsidRPr="007859A9">
              <w:rPr>
                <w:rFonts w:asciiTheme="minorHAnsi" w:eastAsia="Times New Roman" w:hAnsiTheme="minorHAnsi"/>
                <w:sz w:val="22"/>
                <w:szCs w:val="24"/>
              </w:rPr>
              <w:t xml:space="preserve"> shares astonishing findings about how babies learn one language over another </w:t>
            </w:r>
            <w:r w:rsidRPr="00EE593C">
              <w:rPr>
                <w:rFonts w:asciiTheme="minorHAnsi" w:eastAsia="Times New Roman" w:hAnsiTheme="minorHAnsi"/>
                <w:sz w:val="22"/>
                <w:szCs w:val="24"/>
              </w:rPr>
              <w:t>–</w:t>
            </w:r>
            <w:r w:rsidR="007859A9" w:rsidRPr="007859A9">
              <w:rPr>
                <w:rFonts w:asciiTheme="minorHAnsi" w:eastAsia="Times New Roman" w:hAnsiTheme="minorHAnsi"/>
                <w:sz w:val="22"/>
                <w:szCs w:val="24"/>
              </w:rPr>
              <w:t xml:space="preserve"> by listening to the humans around them and "taking statistics" on the sounds they need to know. Clever lab experiments (and brain scans) show how 6-month-old babies use sophisticated reasoning to understand their world</w:t>
            </w:r>
            <w:r w:rsidR="007859A9" w:rsidRPr="007859A9">
              <w:rPr>
                <w:rFonts w:asciiTheme="minorHAnsi" w:eastAsia="Times New Roman" w:hAnsiTheme="minorHAnsi"/>
                <w:szCs w:val="24"/>
              </w:rPr>
              <w:t xml:space="preserve">. </w:t>
            </w:r>
            <w:hyperlink r:id="rId8" w:history="1">
              <w:r w:rsidR="007859A9" w:rsidRPr="00295D0F">
                <w:rPr>
                  <w:rFonts w:asciiTheme="minorHAnsi" w:eastAsia="Times New Roman" w:hAnsiTheme="minorHAnsi"/>
                  <w:b/>
                  <w:color w:val="006600"/>
                  <w:sz w:val="20"/>
                  <w:szCs w:val="24"/>
                </w:rPr>
                <w:t>http://www.ted.com/talks/patricia_kuhl_the_linguistic_genius_of_babies</w:t>
              </w:r>
            </w:hyperlink>
          </w:p>
          <w:p w:rsidR="00DF341B" w:rsidRPr="00EE593C" w:rsidRDefault="00DF341B" w:rsidP="007859A9">
            <w:pPr>
              <w:rPr>
                <w:rFonts w:asciiTheme="minorHAnsi" w:eastAsia="Times New Roman" w:hAnsiTheme="minorHAnsi"/>
                <w:b/>
                <w:color w:val="385623" w:themeColor="accent6" w:themeShade="80"/>
                <w:sz w:val="18"/>
                <w:szCs w:val="24"/>
              </w:rPr>
            </w:pPr>
          </w:p>
          <w:p w:rsidR="000510AA" w:rsidRPr="00295D0F" w:rsidRDefault="00823357" w:rsidP="000510AA">
            <w:pPr>
              <w:keepNext/>
              <w:keepLines/>
              <w:outlineLvl w:val="0"/>
              <w:rPr>
                <w:b/>
                <w:color w:val="006600"/>
              </w:rPr>
            </w:pPr>
            <w:hyperlink r:id="rId9" w:history="1">
              <w:r w:rsidR="000510AA" w:rsidRPr="00295D0F">
                <w:rPr>
                  <w:rStyle w:val="Hyperlink"/>
                  <w:b/>
                  <w:color w:val="006600"/>
                  <w:u w:val="none"/>
                </w:rPr>
                <w:t>More Than Baby Talk: 10 Ways to Promote the Language &amp; Communication Skills of Infants &amp; Toddlers</w:t>
              </w:r>
            </w:hyperlink>
            <w:r w:rsidR="000510AA" w:rsidRPr="00295D0F">
              <w:rPr>
                <w:b/>
                <w:color w:val="006600"/>
              </w:rPr>
              <w:t xml:space="preserve"> </w:t>
            </w:r>
            <w:r w:rsidR="000510AA" w:rsidRPr="00295D0F">
              <w:rPr>
                <w:rFonts w:cs="Graphik-Regular"/>
                <w:b/>
                <w:color w:val="006600"/>
              </w:rPr>
              <w:t>(0-3)</w:t>
            </w:r>
          </w:p>
          <w:p w:rsidR="000510AA" w:rsidRPr="00EE593C" w:rsidRDefault="000510AA" w:rsidP="000510AA">
            <w:pPr>
              <w:rPr>
                <w:sz w:val="22"/>
              </w:rPr>
            </w:pPr>
            <w:r w:rsidRPr="005F5A08">
              <w:rPr>
                <w:sz w:val="22"/>
              </w:rPr>
              <w:t>This brief guide describes ten practices that early childhood teachers can use to foster language and communication skills among infants and toddlers. The guidelines are based upon the latest research findings on optimal adult-child interactions for promoting strong language and communication skills among young children.</w:t>
            </w:r>
          </w:p>
          <w:p w:rsidR="000510AA" w:rsidRPr="00295D0F" w:rsidRDefault="00823357" w:rsidP="000510AA">
            <w:pPr>
              <w:rPr>
                <w:b/>
                <w:color w:val="006600"/>
                <w:sz w:val="20"/>
              </w:rPr>
            </w:pPr>
            <w:hyperlink r:id="rId10" w:history="1">
              <w:r w:rsidR="000510AA" w:rsidRPr="00295D0F">
                <w:rPr>
                  <w:b/>
                  <w:color w:val="006600"/>
                  <w:sz w:val="20"/>
                </w:rPr>
                <w:t>http://fpg.unc.edu/sites/fpg.unc.edu/files/resources/reports-and-policy-briefs/BabyTalk_WEB_2015.pdf</w:t>
              </w:r>
            </w:hyperlink>
          </w:p>
          <w:p w:rsidR="000510AA" w:rsidRPr="00EE593C" w:rsidRDefault="000510AA" w:rsidP="000510AA">
            <w:pPr>
              <w:rPr>
                <w:b/>
                <w:color w:val="538135" w:themeColor="accent6" w:themeShade="BF"/>
                <w:sz w:val="18"/>
              </w:rPr>
            </w:pPr>
          </w:p>
          <w:p w:rsidR="006F2EA7" w:rsidRPr="00295D0F" w:rsidRDefault="00823357" w:rsidP="006F2EA7">
            <w:pPr>
              <w:autoSpaceDE w:val="0"/>
              <w:autoSpaceDN w:val="0"/>
              <w:adjustRightInd w:val="0"/>
              <w:rPr>
                <w:rFonts w:cs="Graphik-Regular"/>
                <w:b/>
                <w:color w:val="006600"/>
              </w:rPr>
            </w:pPr>
            <w:hyperlink r:id="rId11" w:history="1">
              <w:r w:rsidR="006F2EA7" w:rsidRPr="00295D0F">
                <w:rPr>
                  <w:rStyle w:val="Hyperlink"/>
                  <w:rFonts w:cs="Graphik-Regular"/>
                  <w:b/>
                  <w:color w:val="006600"/>
                  <w:u w:val="none"/>
                </w:rPr>
                <w:t>Using Signs to Facilitate Vocabulary in Children With Language Delays</w:t>
              </w:r>
            </w:hyperlink>
            <w:r w:rsidR="006F2EA7" w:rsidRPr="00295D0F">
              <w:rPr>
                <w:rFonts w:cs="Graphik-Regular"/>
                <w:b/>
                <w:color w:val="006600"/>
              </w:rPr>
              <w:t xml:space="preserve"> (18 months – 4)</w:t>
            </w:r>
          </w:p>
          <w:p w:rsidR="006F2EA7" w:rsidRPr="000510AA" w:rsidRDefault="006F2EA7" w:rsidP="006F2EA7">
            <w:pPr>
              <w:autoSpaceDE w:val="0"/>
              <w:autoSpaceDN w:val="0"/>
              <w:adjustRightInd w:val="0"/>
              <w:rPr>
                <w:rFonts w:cs="Graphik-Regular"/>
                <w:b/>
                <w:color w:val="1A1A1A"/>
                <w:sz w:val="22"/>
              </w:rPr>
            </w:pPr>
            <w:r w:rsidRPr="000510AA">
              <w:rPr>
                <w:rFonts w:cs="Garamond-Book"/>
                <w:sz w:val="22"/>
              </w:rPr>
              <w:t>The purpose of this article is to explore recommended practices in choosing and using key word signs (i.e., simple single-word gestures for communication) to facilitate first spoken words in hearing children with language delays. Developmental, theoretical, and empirical supports for this practice are discussed. Practical recommendations for choosing first word–sign pairs from both functional communication and developmental lexical perspectives are provided. NOTE: Click on Article as PDF to access the full text.</w:t>
            </w:r>
          </w:p>
          <w:p w:rsidR="006F2EA7" w:rsidRPr="00295D0F" w:rsidRDefault="00823357" w:rsidP="006F2EA7">
            <w:pPr>
              <w:autoSpaceDE w:val="0"/>
              <w:autoSpaceDN w:val="0"/>
              <w:adjustRightInd w:val="0"/>
              <w:rPr>
                <w:rFonts w:cs="Graphik-Regular"/>
                <w:b/>
                <w:color w:val="006600"/>
                <w:sz w:val="20"/>
              </w:rPr>
            </w:pPr>
            <w:hyperlink r:id="rId12" w:history="1">
              <w:r w:rsidR="006F2EA7" w:rsidRPr="00295D0F">
                <w:rPr>
                  <w:rFonts w:cs="Graphik-Regular"/>
                  <w:b/>
                  <w:color w:val="006600"/>
                  <w:sz w:val="20"/>
                </w:rPr>
                <w:t>http://journals.lww.com/iycjournal/Fulltext/2015/01000/Using_Signs_to_Facilitate_Vocabulary_in_Children.3.aspx</w:t>
              </w:r>
            </w:hyperlink>
          </w:p>
          <w:p w:rsidR="006F2EA7" w:rsidRPr="00EE593C" w:rsidRDefault="006F2EA7" w:rsidP="00DF341B">
            <w:pPr>
              <w:rPr>
                <w:b/>
                <w:color w:val="538135" w:themeColor="accent6" w:themeShade="BF"/>
                <w:sz w:val="18"/>
              </w:rPr>
            </w:pPr>
          </w:p>
          <w:p w:rsidR="00DF341B" w:rsidRPr="00295D0F" w:rsidRDefault="00823357" w:rsidP="00DF341B">
            <w:pPr>
              <w:rPr>
                <w:b/>
                <w:color w:val="006600"/>
              </w:rPr>
            </w:pPr>
            <w:hyperlink r:id="rId13" w:history="1">
              <w:r w:rsidR="00DF341B" w:rsidRPr="00295D0F">
                <w:rPr>
                  <w:rStyle w:val="Hyperlink"/>
                  <w:b/>
                  <w:color w:val="006600"/>
                  <w:u w:val="none"/>
                </w:rPr>
                <w:t>Language and Literacy Ideas for Teachers</w:t>
              </w:r>
            </w:hyperlink>
            <w:r w:rsidR="00DF341B" w:rsidRPr="00295D0F">
              <w:rPr>
                <w:b/>
                <w:color w:val="006600"/>
              </w:rPr>
              <w:t xml:space="preserve"> (3-5)</w:t>
            </w:r>
          </w:p>
          <w:p w:rsidR="00DF341B" w:rsidRPr="00DF341B" w:rsidRDefault="00DF341B" w:rsidP="00DF341B">
            <w:pPr>
              <w:rPr>
                <w:sz w:val="22"/>
              </w:rPr>
            </w:pPr>
            <w:r w:rsidRPr="00DF341B">
              <w:rPr>
                <w:sz w:val="22"/>
              </w:rPr>
              <w:t>This video highlights ways to teach preschoolers language and literacy concepts using nature and play.</w:t>
            </w:r>
          </w:p>
          <w:p w:rsidR="00DF341B" w:rsidRPr="00295D0F" w:rsidRDefault="00823357" w:rsidP="007859A9">
            <w:pPr>
              <w:rPr>
                <w:b/>
                <w:color w:val="006600"/>
                <w:sz w:val="20"/>
              </w:rPr>
            </w:pPr>
            <w:hyperlink r:id="rId14" w:history="1">
              <w:r w:rsidR="00EE593C" w:rsidRPr="00295D0F">
                <w:rPr>
                  <w:b/>
                  <w:color w:val="006600"/>
                  <w:sz w:val="20"/>
                </w:rPr>
                <w:t>http://view.vzaar.com/5149066/download</w:t>
              </w:r>
            </w:hyperlink>
          </w:p>
          <w:p w:rsidR="00EE593C" w:rsidRPr="007859A9" w:rsidRDefault="00EE593C" w:rsidP="007859A9">
            <w:pPr>
              <w:rPr>
                <w:rFonts w:asciiTheme="minorHAnsi" w:eastAsia="Times New Roman" w:hAnsiTheme="minorHAnsi"/>
                <w:color w:val="538135" w:themeColor="accent6" w:themeShade="BF"/>
                <w:sz w:val="16"/>
                <w:szCs w:val="24"/>
              </w:rPr>
            </w:pPr>
          </w:p>
          <w:p w:rsidR="008D0CA7" w:rsidRPr="00295D0F" w:rsidRDefault="00823357" w:rsidP="008D0CA7">
            <w:pPr>
              <w:outlineLvl w:val="0"/>
              <w:rPr>
                <w:rFonts w:eastAsia="Times New Roman"/>
                <w:b/>
                <w:bCs/>
                <w:color w:val="006600"/>
                <w:kern w:val="36"/>
                <w:szCs w:val="48"/>
              </w:rPr>
            </w:pPr>
            <w:hyperlink r:id="rId15" w:history="1">
              <w:r w:rsidR="008D0CA7" w:rsidRPr="00295D0F">
                <w:rPr>
                  <w:rStyle w:val="Hyperlink"/>
                  <w:rFonts w:eastAsia="Times New Roman"/>
                  <w:b/>
                  <w:bCs/>
                  <w:color w:val="006600"/>
                  <w:kern w:val="36"/>
                  <w:szCs w:val="48"/>
                  <w:u w:val="none"/>
                </w:rPr>
                <w:t>Supporting Oral Language Development in a Language-Rich Environment</w:t>
              </w:r>
            </w:hyperlink>
            <w:r w:rsidR="008D0CA7" w:rsidRPr="00295D0F">
              <w:rPr>
                <w:rFonts w:eastAsia="Times New Roman"/>
                <w:b/>
                <w:bCs/>
                <w:color w:val="006600"/>
                <w:kern w:val="36"/>
                <w:szCs w:val="48"/>
              </w:rPr>
              <w:t xml:space="preserve"> (3-5)</w:t>
            </w:r>
          </w:p>
          <w:p w:rsidR="006F2EA7" w:rsidRPr="00295D0F" w:rsidRDefault="008D0CA7" w:rsidP="006F2EA7">
            <w:pPr>
              <w:outlineLvl w:val="0"/>
              <w:rPr>
                <w:rFonts w:eastAsia="Times New Roman"/>
                <w:b/>
                <w:bCs/>
                <w:color w:val="006600"/>
                <w:kern w:val="36"/>
                <w:szCs w:val="48"/>
              </w:rPr>
            </w:pPr>
            <w:r w:rsidRPr="008D0CA7">
              <w:rPr>
                <w:rFonts w:eastAsia="Times New Roman"/>
                <w:sz w:val="22"/>
                <w:szCs w:val="24"/>
              </w:rPr>
              <w:t>Oral language is the foundation for learning to read and write, and is critical for supporting the development of children’s early literacy skills. This video introduces some of the rule systems of language that children need to master to develop strong oral language skills, and stresses the important role that preschool teachers play in modeling language and providing a language-rich</w:t>
            </w:r>
            <w:r w:rsidRPr="008D0CA7">
              <w:rPr>
                <w:rFonts w:eastAsia="Times New Roman"/>
                <w:i/>
                <w:sz w:val="22"/>
                <w:szCs w:val="24"/>
              </w:rPr>
              <w:t xml:space="preserve"> </w:t>
            </w:r>
            <w:r w:rsidRPr="008D0CA7">
              <w:rPr>
                <w:rFonts w:eastAsia="Times New Roman"/>
                <w:sz w:val="22"/>
                <w:szCs w:val="24"/>
              </w:rPr>
              <w:t>environment in the classroom</w:t>
            </w:r>
            <w:r w:rsidRPr="008D0CA7">
              <w:rPr>
                <w:rFonts w:eastAsia="Times New Roman"/>
                <w:i/>
                <w:sz w:val="20"/>
                <w:szCs w:val="24"/>
              </w:rPr>
              <w:t>.</w:t>
            </w:r>
            <w:r w:rsidR="006F2EA7">
              <w:rPr>
                <w:rFonts w:eastAsia="Times New Roman"/>
                <w:i/>
                <w:sz w:val="20"/>
                <w:szCs w:val="24"/>
              </w:rPr>
              <w:t xml:space="preserve"> </w:t>
            </w:r>
            <w:hyperlink r:id="rId16" w:history="1">
              <w:r w:rsidR="006F2EA7" w:rsidRPr="00295D0F">
                <w:rPr>
                  <w:rFonts w:eastAsia="Times New Roman"/>
                  <w:b/>
                  <w:bCs/>
                  <w:color w:val="006600"/>
                  <w:kern w:val="36"/>
                  <w:sz w:val="20"/>
                  <w:szCs w:val="48"/>
                </w:rPr>
                <w:t>https://www.youtube.com/watch?v=lRw9tSQRpQU</w:t>
              </w:r>
            </w:hyperlink>
            <w:r w:rsidR="006F2EA7" w:rsidRPr="00295D0F">
              <w:rPr>
                <w:rFonts w:eastAsia="Times New Roman"/>
                <w:b/>
                <w:bCs/>
                <w:color w:val="006600"/>
                <w:kern w:val="36"/>
                <w:szCs w:val="48"/>
              </w:rPr>
              <w:t xml:space="preserve"> </w:t>
            </w:r>
          </w:p>
          <w:p w:rsidR="000510AA" w:rsidRPr="00EE593C" w:rsidRDefault="000510AA" w:rsidP="008D0CA7">
            <w:pPr>
              <w:rPr>
                <w:rFonts w:eastAsia="Times New Roman"/>
                <w:i/>
                <w:sz w:val="18"/>
                <w:szCs w:val="24"/>
              </w:rPr>
            </w:pPr>
          </w:p>
          <w:p w:rsidR="00E539A8" w:rsidRPr="00295D0F" w:rsidRDefault="00823357" w:rsidP="00E539A8">
            <w:pPr>
              <w:ind w:left="342" w:hanging="342"/>
              <w:rPr>
                <w:rFonts w:eastAsia="Times New Roman" w:cs="Tahoma"/>
                <w:b/>
                <w:bCs/>
                <w:color w:val="006600"/>
                <w:szCs w:val="24"/>
              </w:rPr>
            </w:pPr>
            <w:hyperlink r:id="rId17" w:history="1">
              <w:r w:rsidR="00E539A8" w:rsidRPr="00295D0F">
                <w:rPr>
                  <w:rStyle w:val="Hyperlink"/>
                  <w:rFonts w:eastAsia="Times New Roman"/>
                  <w:b/>
                  <w:bCs/>
                  <w:color w:val="006600"/>
                  <w:kern w:val="36"/>
                  <w:szCs w:val="48"/>
                  <w:u w:val="none"/>
                </w:rPr>
                <w:t>How to Build Language and Literacy Through Powerful Conversations</w:t>
              </w:r>
            </w:hyperlink>
            <w:r w:rsidR="00E539A8" w:rsidRPr="00295D0F">
              <w:rPr>
                <w:rFonts w:cs="Calibri"/>
                <w:b/>
                <w:color w:val="006600"/>
              </w:rPr>
              <w:t xml:space="preserve"> </w:t>
            </w:r>
            <w:r w:rsidR="00E539A8" w:rsidRPr="00295D0F">
              <w:rPr>
                <w:rFonts w:eastAsia="Times New Roman" w:cs="Tahoma"/>
                <w:b/>
                <w:bCs/>
                <w:color w:val="006600"/>
                <w:szCs w:val="24"/>
              </w:rPr>
              <w:t>(0-5)</w:t>
            </w:r>
          </w:p>
          <w:p w:rsidR="00E539A8" w:rsidRPr="00E539A8" w:rsidRDefault="00E539A8" w:rsidP="00E539A8">
            <w:pPr>
              <w:rPr>
                <w:rFonts w:cs="Calibri"/>
                <w:b/>
                <w:sz w:val="22"/>
              </w:rPr>
            </w:pPr>
            <w:r w:rsidRPr="00E539A8">
              <w:rPr>
                <w:sz w:val="22"/>
              </w:rPr>
              <w:t xml:space="preserve">Recent research underscores that both the quantity of words a child hears and the </w:t>
            </w:r>
            <w:r w:rsidRPr="00EE593C">
              <w:rPr>
                <w:iCs/>
                <w:sz w:val="22"/>
              </w:rPr>
              <w:t>quality</w:t>
            </w:r>
            <w:r w:rsidRPr="00E539A8">
              <w:rPr>
                <w:sz w:val="22"/>
              </w:rPr>
              <w:t xml:space="preserve"> of the interaction between adults and the child are essential. It turns out that it’s the </w:t>
            </w:r>
            <w:r w:rsidRPr="00EE593C">
              <w:rPr>
                <w:iCs/>
                <w:sz w:val="22"/>
              </w:rPr>
              <w:t>kind of conversation</w:t>
            </w:r>
            <w:r w:rsidRPr="00E539A8">
              <w:rPr>
                <w:sz w:val="22"/>
              </w:rPr>
              <w:t xml:space="preserve"> a child is engaged in, rather than the number of words he hears, that makes the biggest difference to his language and literacy development. This article, while written for families, highlights ten evidence-based strategies for supporting language and literacy development. </w:t>
            </w:r>
          </w:p>
          <w:p w:rsidR="00E539A8" w:rsidRPr="00295D0F" w:rsidRDefault="00823357" w:rsidP="00E539A8">
            <w:pPr>
              <w:ind w:left="342" w:hanging="342"/>
              <w:rPr>
                <w:rFonts w:cs="Calibri"/>
                <w:b/>
                <w:color w:val="006600"/>
                <w:sz w:val="20"/>
              </w:rPr>
            </w:pPr>
            <w:hyperlink r:id="rId18" w:history="1">
              <w:r w:rsidR="00E539A8" w:rsidRPr="00295D0F">
                <w:rPr>
                  <w:rFonts w:cs="Calibri"/>
                  <w:b/>
                  <w:color w:val="006600"/>
                  <w:sz w:val="20"/>
                </w:rPr>
                <w:t>http://www.hanen.org/Helpful-Info/Articles/How-to-Build-Language-and-Literacy-Through-Powerfu.aspx</w:t>
              </w:r>
            </w:hyperlink>
          </w:p>
          <w:p w:rsidR="00EE593C" w:rsidRPr="00EE593C" w:rsidRDefault="00EE593C" w:rsidP="008D0CA7">
            <w:pPr>
              <w:rPr>
                <w:rFonts w:eastAsia="Times New Roman"/>
                <w:i/>
                <w:sz w:val="18"/>
                <w:szCs w:val="24"/>
              </w:rPr>
            </w:pPr>
          </w:p>
          <w:p w:rsidR="00EE593C" w:rsidRPr="00EE593C" w:rsidRDefault="00EE593C" w:rsidP="0079797E">
            <w:pPr>
              <w:rPr>
                <w:rFonts w:cs="Calibri"/>
                <w:b/>
                <w:color w:val="538135" w:themeColor="accent6" w:themeShade="BF"/>
                <w:sz w:val="12"/>
              </w:rPr>
            </w:pPr>
          </w:p>
          <w:p w:rsidR="0079797E" w:rsidRPr="00295D0F" w:rsidRDefault="00823357" w:rsidP="0079797E">
            <w:pPr>
              <w:rPr>
                <w:rFonts w:cs="Calibri"/>
                <w:b/>
                <w:color w:val="006600"/>
              </w:rPr>
            </w:pPr>
            <w:hyperlink r:id="rId19" w:history="1">
              <w:r w:rsidR="0079797E" w:rsidRPr="00295D0F">
                <w:rPr>
                  <w:rStyle w:val="Hyperlink"/>
                  <w:rFonts w:cs="Calibri"/>
                  <w:b/>
                  <w:color w:val="006600"/>
                  <w:u w:val="none"/>
                </w:rPr>
                <w:t>How Now Brown Cow: Phoneme Awareness Activities</w:t>
              </w:r>
            </w:hyperlink>
            <w:r w:rsidR="0079797E" w:rsidRPr="00295D0F">
              <w:rPr>
                <w:rFonts w:cs="Calibri"/>
                <w:color w:val="006600"/>
              </w:rPr>
              <w:t xml:space="preserve"> </w:t>
            </w:r>
            <w:r w:rsidR="0079797E" w:rsidRPr="00295D0F">
              <w:rPr>
                <w:rFonts w:eastAsia="Times New Roman" w:cs="Tahoma"/>
                <w:b/>
                <w:bCs/>
                <w:color w:val="006600"/>
                <w:szCs w:val="24"/>
              </w:rPr>
              <w:t>(5-7)</w:t>
            </w:r>
          </w:p>
          <w:p w:rsidR="0079797E" w:rsidRPr="00295D0F" w:rsidRDefault="0079797E" w:rsidP="0079797E">
            <w:pPr>
              <w:rPr>
                <w:rFonts w:cs="Arial"/>
                <w:color w:val="006600"/>
                <w:sz w:val="20"/>
              </w:rPr>
            </w:pPr>
            <w:r w:rsidRPr="0079797E">
              <w:rPr>
                <w:rFonts w:cs="Arial"/>
                <w:sz w:val="22"/>
              </w:rPr>
              <w:t>This web article describes phoneme awareness activities that can be implemented in daily experiences in the classroom to enrich the oral language environment for children.</w:t>
            </w:r>
            <w:r w:rsidRPr="00EE593C">
              <w:rPr>
                <w:rFonts w:cs="Arial"/>
                <w:sz w:val="22"/>
              </w:rPr>
              <w:t xml:space="preserve">  Strategies to support children with learning disabilities are included.</w:t>
            </w:r>
            <w:r w:rsidRPr="00EE593C">
              <w:rPr>
                <w:rFonts w:cs="Arial"/>
                <w:i/>
                <w:sz w:val="22"/>
              </w:rPr>
              <w:t xml:space="preserve"> </w:t>
            </w:r>
            <w:hyperlink r:id="rId20" w:history="1">
              <w:r w:rsidRPr="00295D0F">
                <w:rPr>
                  <w:rFonts w:cs="Calibri"/>
                  <w:b/>
                  <w:color w:val="006600"/>
                  <w:sz w:val="20"/>
                </w:rPr>
                <w:t>http://www.ldonline.org/article/388</w:t>
              </w:r>
            </w:hyperlink>
          </w:p>
          <w:p w:rsidR="006F2EA7" w:rsidRPr="00EE593C" w:rsidRDefault="006F2EA7" w:rsidP="008D0CA7">
            <w:pPr>
              <w:rPr>
                <w:rFonts w:eastAsia="Times New Roman"/>
                <w:i/>
                <w:sz w:val="12"/>
                <w:szCs w:val="24"/>
              </w:rPr>
            </w:pPr>
          </w:p>
          <w:p w:rsidR="00F754C1" w:rsidRPr="00295D0F" w:rsidRDefault="00823357" w:rsidP="00F754C1">
            <w:pPr>
              <w:rPr>
                <w:rFonts w:cs="Avenir-Light"/>
                <w:b/>
                <w:color w:val="006600"/>
              </w:rPr>
            </w:pPr>
            <w:hyperlink r:id="rId21" w:history="1">
              <w:r w:rsidR="00F754C1" w:rsidRPr="00295D0F">
                <w:rPr>
                  <w:rStyle w:val="Hyperlink"/>
                  <w:rFonts w:cs="Avenir-Light"/>
                  <w:b/>
                  <w:color w:val="006600"/>
                  <w:u w:val="none"/>
                </w:rPr>
                <w:t>The Young Dual Language Learner: 20 Short Videos</w:t>
              </w:r>
            </w:hyperlink>
            <w:r w:rsidR="00F754C1" w:rsidRPr="00295D0F">
              <w:rPr>
                <w:rFonts w:cs="Avenir-Light"/>
                <w:b/>
                <w:color w:val="006600"/>
              </w:rPr>
              <w:t xml:space="preserve"> (3-6)</w:t>
            </w:r>
          </w:p>
          <w:p w:rsidR="00F754C1" w:rsidRPr="00295D0F" w:rsidRDefault="00F754C1" w:rsidP="00F754C1">
            <w:pPr>
              <w:rPr>
                <w:b/>
                <w:color w:val="006600"/>
                <w:sz w:val="20"/>
              </w:rPr>
            </w:pPr>
            <w:r w:rsidRPr="00F754C1">
              <w:rPr>
                <w:rFonts w:cs="Arial"/>
                <w:sz w:val="22"/>
              </w:rPr>
              <w:t>This collection of short videos highlights real-world examples of best practices for young dual language learners. Clips focus on four areas: 1) effective teaching strategies, 2) the first and second languages of young children, 3) parent, family and community engagement, and 4) stages and strategies of preschool second language acquisition.</w:t>
            </w:r>
            <w:r w:rsidRPr="00EE593C">
              <w:rPr>
                <w:rFonts w:cs="Arial"/>
                <w:sz w:val="22"/>
              </w:rPr>
              <w:t xml:space="preserve"> </w:t>
            </w:r>
            <w:hyperlink r:id="rId22" w:history="1">
              <w:r w:rsidRPr="00295D0F">
                <w:rPr>
                  <w:b/>
                  <w:color w:val="006600"/>
                  <w:sz w:val="20"/>
                </w:rPr>
                <w:t>https://www.youtube.com/channel/UCKQ5FgGVIFpdt36_sv9FL-Q/featured?utm_content=&amp;utm_medium=email&amp;utm_name=&amp;utm_source=govdelivery&amp;utm_term</w:t>
              </w:r>
            </w:hyperlink>
            <w:r w:rsidRPr="00295D0F">
              <w:rPr>
                <w:b/>
                <w:color w:val="006600"/>
                <w:sz w:val="20"/>
              </w:rPr>
              <w:t xml:space="preserve">  </w:t>
            </w:r>
          </w:p>
          <w:p w:rsidR="00F754C1" w:rsidRPr="00EE593C" w:rsidRDefault="00F754C1" w:rsidP="00E539A8">
            <w:pPr>
              <w:rPr>
                <w:b/>
                <w:color w:val="538135" w:themeColor="accent6" w:themeShade="BF"/>
                <w:sz w:val="12"/>
              </w:rPr>
            </w:pPr>
          </w:p>
          <w:p w:rsidR="00E539A8" w:rsidRPr="00295D0F" w:rsidRDefault="00823357" w:rsidP="00E539A8">
            <w:pPr>
              <w:rPr>
                <w:b/>
                <w:color w:val="006600"/>
              </w:rPr>
            </w:pPr>
            <w:hyperlink r:id="rId23" w:history="1">
              <w:r w:rsidR="00E539A8" w:rsidRPr="00295D0F">
                <w:rPr>
                  <w:rStyle w:val="Hyperlink"/>
                  <w:b/>
                  <w:color w:val="006600"/>
                  <w:u w:val="none"/>
                </w:rPr>
                <w:t>Code Switching: Why it Matters and How to Respond</w:t>
              </w:r>
            </w:hyperlink>
            <w:r w:rsidR="00E539A8" w:rsidRPr="00295D0F">
              <w:rPr>
                <w:b/>
                <w:color w:val="006600"/>
              </w:rPr>
              <w:t xml:space="preserve"> </w:t>
            </w:r>
            <w:r w:rsidR="00E539A8" w:rsidRPr="00295D0F">
              <w:rPr>
                <w:rFonts w:cs="Calibri"/>
                <w:b/>
                <w:color w:val="006600"/>
                <w:szCs w:val="20"/>
              </w:rPr>
              <w:t>(3-9)</w:t>
            </w:r>
          </w:p>
          <w:p w:rsidR="00E539A8" w:rsidRPr="00E539A8" w:rsidRDefault="00E539A8" w:rsidP="00E539A8">
            <w:pPr>
              <w:rPr>
                <w:b/>
                <w:sz w:val="10"/>
                <w:szCs w:val="8"/>
              </w:rPr>
            </w:pPr>
            <w:r w:rsidRPr="00EE593C">
              <w:rPr>
                <w:rFonts w:eastAsia="Times New Roman" w:cs="Arial"/>
                <w:sz w:val="22"/>
                <w:szCs w:val="20"/>
              </w:rPr>
              <w:t xml:space="preserve">What does it mean when a young dual language learner generates sentences that use words from both his home language and the language of instruction (usually English)? Research has revealed that this phenomenon, known as code switching, is actually a positive sign that the child is mastering the rules of both languages. </w:t>
            </w:r>
            <w:r w:rsidRPr="00E539A8">
              <w:rPr>
                <w:rFonts w:eastAsia="Times New Roman" w:cs="Arial"/>
                <w:sz w:val="22"/>
                <w:szCs w:val="20"/>
              </w:rPr>
              <w:t>This workbook is designed to assist programs to understand code switching by children and teachers, and identify and implement effective program policies and practices that promote children’s development and school readiness.</w:t>
            </w:r>
          </w:p>
          <w:p w:rsidR="0079797E" w:rsidRPr="00295D0F" w:rsidRDefault="00823357" w:rsidP="0079797E">
            <w:pPr>
              <w:rPr>
                <w:color w:val="006600"/>
                <w:sz w:val="22"/>
              </w:rPr>
            </w:pPr>
            <w:hyperlink r:id="rId24" w:history="1">
              <w:r w:rsidR="0079797E" w:rsidRPr="00295D0F">
                <w:rPr>
                  <w:b/>
                  <w:color w:val="006600"/>
                  <w:sz w:val="20"/>
                </w:rPr>
                <w:t>http://eclkc.ohs.acf.hhs.gov/hslc/tta-system/cultural-linguistic/fcp/docs/code-switching.pdf</w:t>
              </w:r>
            </w:hyperlink>
            <w:r w:rsidR="0079797E" w:rsidRPr="00295D0F">
              <w:rPr>
                <w:b/>
                <w:color w:val="006600"/>
              </w:rPr>
              <w:t xml:space="preserve"> </w:t>
            </w:r>
            <w:r w:rsidR="0079797E" w:rsidRPr="00295D0F">
              <w:rPr>
                <w:color w:val="006600"/>
                <w:sz w:val="22"/>
              </w:rPr>
              <w:t>(English)</w:t>
            </w:r>
          </w:p>
          <w:p w:rsidR="0079797E" w:rsidRPr="00295D0F" w:rsidRDefault="00823357" w:rsidP="0079797E">
            <w:pPr>
              <w:rPr>
                <w:color w:val="006600"/>
              </w:rPr>
            </w:pPr>
            <w:hyperlink r:id="rId25" w:history="1">
              <w:r w:rsidR="0079797E" w:rsidRPr="00295D0F">
                <w:rPr>
                  <w:b/>
                  <w:color w:val="006600"/>
                  <w:sz w:val="20"/>
                </w:rPr>
                <w:t>http://eclkc.ohs.acf.hhs.gov/hslc/Espanol/aprendizaje/ncclr-esp/docs/code-switching-spanish.pdf</w:t>
              </w:r>
            </w:hyperlink>
            <w:r w:rsidR="0079797E" w:rsidRPr="00295D0F">
              <w:rPr>
                <w:color w:val="006600"/>
              </w:rPr>
              <w:t xml:space="preserve"> </w:t>
            </w:r>
            <w:r w:rsidR="0079797E" w:rsidRPr="00295D0F">
              <w:rPr>
                <w:color w:val="006600"/>
                <w:sz w:val="22"/>
              </w:rPr>
              <w:t>(Spanish)</w:t>
            </w:r>
          </w:p>
          <w:p w:rsidR="006F2EA7" w:rsidRPr="00EE593C" w:rsidRDefault="006F2EA7" w:rsidP="008D0CA7">
            <w:pPr>
              <w:rPr>
                <w:rFonts w:eastAsia="Times New Roman"/>
                <w:i/>
                <w:sz w:val="12"/>
                <w:szCs w:val="24"/>
              </w:rPr>
            </w:pPr>
          </w:p>
          <w:p w:rsidR="004804E9" w:rsidRPr="00295D0F" w:rsidRDefault="00823357" w:rsidP="004804E9">
            <w:pPr>
              <w:ind w:left="341" w:hanging="341"/>
              <w:rPr>
                <w:b/>
                <w:color w:val="006600"/>
              </w:rPr>
            </w:pPr>
            <w:hyperlink r:id="rId26" w:history="1">
              <w:r w:rsidR="004804E9" w:rsidRPr="00295D0F">
                <w:rPr>
                  <w:rStyle w:val="Hyperlink"/>
                  <w:b/>
                  <w:color w:val="006600"/>
                  <w:u w:val="none"/>
                </w:rPr>
                <w:t>Café Drama Center: Developing Language and Vocabulary Through Play</w:t>
              </w:r>
            </w:hyperlink>
            <w:r w:rsidR="004804E9" w:rsidRPr="00295D0F">
              <w:rPr>
                <w:rFonts w:eastAsia="Times New Roman"/>
                <w:color w:val="006600"/>
              </w:rPr>
              <w:t xml:space="preserve"> </w:t>
            </w:r>
            <w:r w:rsidR="004804E9" w:rsidRPr="00295D0F">
              <w:rPr>
                <w:b/>
                <w:color w:val="006600"/>
              </w:rPr>
              <w:t>(3-7)</w:t>
            </w:r>
          </w:p>
          <w:p w:rsidR="00EE593C" w:rsidRDefault="004804E9" w:rsidP="008A1D90">
            <w:pPr>
              <w:rPr>
                <w:color w:val="538135" w:themeColor="accent6" w:themeShade="BF"/>
              </w:rPr>
            </w:pPr>
            <w:r w:rsidRPr="00EE593C">
              <w:rPr>
                <w:rFonts w:cs="Arial"/>
                <w:sz w:val="22"/>
              </w:rPr>
              <w:t>Brainstorming ideas for what might be found in the café drama center and writing menus, helps students develop their vocabulary and provides an opportunity for meaningful talk in the classroom.</w:t>
            </w:r>
            <w:r w:rsidRPr="00EE593C">
              <w:rPr>
                <w:rFonts w:cs="Arial"/>
                <w:i/>
                <w:sz w:val="22"/>
              </w:rPr>
              <w:t xml:space="preserve"> </w:t>
            </w:r>
          </w:p>
          <w:p w:rsidR="008A1D90" w:rsidRPr="00295D0F" w:rsidRDefault="00823357" w:rsidP="008A1D90">
            <w:pPr>
              <w:rPr>
                <w:rFonts w:eastAsia="Times New Roman"/>
                <w:b/>
                <w:color w:val="006600"/>
                <w:sz w:val="20"/>
                <w:szCs w:val="20"/>
              </w:rPr>
            </w:pPr>
            <w:hyperlink r:id="rId27" w:history="1">
              <w:r w:rsidR="008A1D90" w:rsidRPr="00295D0F">
                <w:rPr>
                  <w:rFonts w:eastAsia="Times New Roman"/>
                  <w:b/>
                  <w:color w:val="006600"/>
                  <w:sz w:val="20"/>
                  <w:szCs w:val="20"/>
                </w:rPr>
                <w:t>https://www.youtube.com/watch?v=qpv-VgJ8Cns</w:t>
              </w:r>
            </w:hyperlink>
          </w:p>
          <w:p w:rsidR="006F2EA7" w:rsidRPr="008A1D90" w:rsidRDefault="004804E9" w:rsidP="004804E9">
            <w:pPr>
              <w:rPr>
                <w:rFonts w:eastAsia="Times New Roman"/>
                <w:i/>
                <w:color w:val="538135" w:themeColor="accent6" w:themeShade="BF"/>
                <w:sz w:val="12"/>
                <w:szCs w:val="24"/>
              </w:rPr>
            </w:pPr>
            <w:r w:rsidRPr="00EE593C">
              <w:rPr>
                <w:rFonts w:cs="Arial"/>
                <w:sz w:val="22"/>
              </w:rPr>
              <w:t>See the lesson plan or tour this teacher’s classroom at</w:t>
            </w:r>
            <w:r w:rsidRPr="00EE593C">
              <w:rPr>
                <w:rFonts w:cs="Arial"/>
                <w:i/>
                <w:sz w:val="22"/>
              </w:rPr>
              <w:t xml:space="preserve"> </w:t>
            </w:r>
            <w:hyperlink r:id="rId28" w:history="1">
              <w:r w:rsidRPr="00295D0F">
                <w:rPr>
                  <w:rFonts w:eastAsia="Times New Roman"/>
                  <w:b/>
                  <w:color w:val="006600"/>
                  <w:sz w:val="20"/>
                  <w:szCs w:val="24"/>
                </w:rPr>
                <w:t>http://www.oise.utoronto.ca/balancedliteracydiet/Recipe/50266/</w:t>
              </w:r>
            </w:hyperlink>
          </w:p>
          <w:p w:rsidR="006F2EA7" w:rsidRPr="00EE593C" w:rsidRDefault="006F2EA7" w:rsidP="008D0CA7">
            <w:pPr>
              <w:rPr>
                <w:rFonts w:eastAsia="Times New Roman"/>
                <w:i/>
                <w:sz w:val="12"/>
                <w:szCs w:val="24"/>
              </w:rPr>
            </w:pPr>
          </w:p>
          <w:p w:rsidR="004804E9" w:rsidRPr="00295D0F" w:rsidRDefault="00823357" w:rsidP="004804E9">
            <w:pPr>
              <w:outlineLvl w:val="0"/>
              <w:rPr>
                <w:b/>
                <w:color w:val="006600"/>
              </w:rPr>
            </w:pPr>
            <w:hyperlink r:id="rId29" w:history="1">
              <w:r w:rsidR="004804E9" w:rsidRPr="00295D0F">
                <w:rPr>
                  <w:rStyle w:val="Hyperlink"/>
                  <w:b/>
                  <w:color w:val="006600"/>
                  <w:u w:val="none"/>
                </w:rPr>
                <w:t>Vocabulary Development in the Early Grades (PK-3): Effective Classroom and Intervention Practices</w:t>
              </w:r>
            </w:hyperlink>
            <w:r w:rsidR="004804E9" w:rsidRPr="00295D0F">
              <w:rPr>
                <w:b/>
                <w:color w:val="006600"/>
              </w:rPr>
              <w:t xml:space="preserve"> (4-</w:t>
            </w:r>
            <w:r w:rsidR="0079797E" w:rsidRPr="00295D0F">
              <w:rPr>
                <w:b/>
                <w:color w:val="006600"/>
              </w:rPr>
              <w:t>9</w:t>
            </w:r>
            <w:r w:rsidR="004804E9" w:rsidRPr="00295D0F">
              <w:rPr>
                <w:b/>
                <w:color w:val="006600"/>
              </w:rPr>
              <w:t>)</w:t>
            </w:r>
          </w:p>
          <w:p w:rsidR="00EE593C" w:rsidRDefault="004804E9" w:rsidP="008D0CA7">
            <w:pPr>
              <w:rPr>
                <w:rFonts w:eastAsia="Times New Roman"/>
                <w:i/>
                <w:sz w:val="22"/>
                <w:szCs w:val="24"/>
              </w:rPr>
            </w:pPr>
            <w:r w:rsidRPr="00EE593C">
              <w:rPr>
                <w:rFonts w:eastAsia="Times New Roman"/>
                <w:sz w:val="22"/>
                <w:szCs w:val="24"/>
              </w:rPr>
              <w:t xml:space="preserve">Visit this website to view an archived webinar and access a variety of print resources that can </w:t>
            </w:r>
            <w:r w:rsidR="0079797E" w:rsidRPr="00EE593C">
              <w:rPr>
                <w:rFonts w:eastAsia="Times New Roman"/>
                <w:sz w:val="22"/>
                <w:szCs w:val="24"/>
              </w:rPr>
              <w:t>provide examples of evidence-based practices for supporting vocabulary development.</w:t>
            </w:r>
            <w:r w:rsidR="008A1D90" w:rsidRPr="00EE593C">
              <w:rPr>
                <w:rFonts w:eastAsia="Times New Roman"/>
                <w:i/>
                <w:sz w:val="22"/>
                <w:szCs w:val="24"/>
              </w:rPr>
              <w:t xml:space="preserve"> </w:t>
            </w:r>
          </w:p>
          <w:p w:rsidR="006F2EA7" w:rsidRPr="00295D0F" w:rsidRDefault="00823357" w:rsidP="008D0CA7">
            <w:pPr>
              <w:rPr>
                <w:rFonts w:eastAsia="Times New Roman"/>
                <w:color w:val="006600"/>
                <w:sz w:val="20"/>
                <w:szCs w:val="24"/>
              </w:rPr>
            </w:pPr>
            <w:hyperlink r:id="rId30" w:history="1">
              <w:r w:rsidR="008A1D90" w:rsidRPr="00295D0F">
                <w:rPr>
                  <w:rStyle w:val="Hyperlink"/>
                  <w:rFonts w:eastAsia="Times New Roman"/>
                  <w:b/>
                  <w:color w:val="006600"/>
                  <w:sz w:val="22"/>
                  <w:u w:val="none"/>
                </w:rPr>
                <w:t>http://www.serve.org/vocabulary-development.aspx</w:t>
              </w:r>
            </w:hyperlink>
          </w:p>
          <w:p w:rsidR="006F2EA7" w:rsidRPr="00EE593C" w:rsidRDefault="006F2EA7" w:rsidP="008D0CA7">
            <w:pPr>
              <w:rPr>
                <w:rFonts w:eastAsia="Times New Roman"/>
                <w:i/>
                <w:sz w:val="16"/>
                <w:szCs w:val="24"/>
              </w:rPr>
            </w:pPr>
          </w:p>
          <w:p w:rsidR="001B7D53" w:rsidRDefault="001B7D53" w:rsidP="00EE593C">
            <w:pPr>
              <w:outlineLvl w:val="0"/>
              <w:rPr>
                <w:sz w:val="22"/>
              </w:rPr>
            </w:pPr>
            <w:r w:rsidRPr="00295D0F">
              <w:rPr>
                <w:b/>
                <w:noProof/>
                <w:color w:val="006600"/>
                <w:sz w:val="28"/>
              </w:rPr>
              <w:drawing>
                <wp:anchor distT="0" distB="0" distL="114300" distR="114300" simplePos="0" relativeHeight="251658240" behindDoc="1" locked="0" layoutInCell="1" allowOverlap="1" wp14:anchorId="04412794" wp14:editId="52980BCA">
                  <wp:simplePos x="0" y="0"/>
                  <wp:positionH relativeFrom="column">
                    <wp:posOffset>-11430</wp:posOffset>
                  </wp:positionH>
                  <wp:positionV relativeFrom="paragraph">
                    <wp:posOffset>20955</wp:posOffset>
                  </wp:positionV>
                  <wp:extent cx="581025" cy="495300"/>
                  <wp:effectExtent l="0" t="0" r="9525" b="0"/>
                  <wp:wrapTight wrapText="right">
                    <wp:wrapPolygon edited="0">
                      <wp:start x="0" y="0"/>
                      <wp:lineTo x="0" y="20769"/>
                      <wp:lineTo x="21246" y="20769"/>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1025" cy="495300"/>
                          </a:xfrm>
                          <a:prstGeom prst="rect">
                            <a:avLst/>
                          </a:prstGeom>
                          <a:noFill/>
                        </pic:spPr>
                      </pic:pic>
                    </a:graphicData>
                  </a:graphic>
                  <wp14:sizeRelH relativeFrom="margin">
                    <wp14:pctWidth>0</wp14:pctWidth>
                  </wp14:sizeRelH>
                  <wp14:sizeRelV relativeFrom="margin">
                    <wp14:pctHeight>0</wp14:pctHeight>
                  </wp14:sizeRelV>
                </wp:anchor>
              </w:drawing>
            </w:r>
            <w:r w:rsidRPr="00295D0F">
              <w:rPr>
                <w:b/>
                <w:color w:val="006600"/>
                <w:sz w:val="22"/>
              </w:rPr>
              <w:t>Want more information about this domain?</w:t>
            </w:r>
            <w:r w:rsidRPr="00295D0F">
              <w:rPr>
                <w:color w:val="006600"/>
                <w:sz w:val="22"/>
              </w:rPr>
              <w:t xml:space="preserve">  </w:t>
            </w:r>
            <w:r w:rsidRPr="001B7D53">
              <w:rPr>
                <w:sz w:val="22"/>
              </w:rPr>
              <w:t xml:space="preserve">Check out the Vermont Early Learning Standards (VELS) online at </w:t>
            </w:r>
            <w:hyperlink r:id="rId32" w:tgtFrame="_blank" w:history="1">
              <w:r w:rsidRPr="00295D0F">
                <w:rPr>
                  <w:b/>
                  <w:color w:val="006600"/>
                  <w:sz w:val="22"/>
                </w:rPr>
                <w:t>http://education.vermont.gov/student-support/early-education/vermont-early-learning-standards</w:t>
              </w:r>
            </w:hyperlink>
            <w:r w:rsidRPr="00295D0F">
              <w:rPr>
                <w:b/>
                <w:color w:val="006600"/>
                <w:sz w:val="22"/>
              </w:rPr>
              <w:t xml:space="preserve"> </w:t>
            </w:r>
            <w:r w:rsidRPr="00295D0F">
              <w:rPr>
                <w:color w:val="006600"/>
                <w:sz w:val="22"/>
              </w:rPr>
              <w:t xml:space="preserve"> </w:t>
            </w:r>
            <w:r w:rsidRPr="001B7D53">
              <w:rPr>
                <w:sz w:val="22"/>
              </w:rPr>
              <w:t xml:space="preserve">The </w:t>
            </w:r>
            <w:r w:rsidR="007859A9">
              <w:rPr>
                <w:sz w:val="22"/>
              </w:rPr>
              <w:t>Language Development</w:t>
            </w:r>
            <w:r w:rsidR="00022E98">
              <w:rPr>
                <w:sz w:val="22"/>
              </w:rPr>
              <w:t xml:space="preserve"> domain</w:t>
            </w:r>
            <w:r w:rsidRPr="001B7D53">
              <w:rPr>
                <w:sz w:val="22"/>
              </w:rPr>
              <w:t xml:space="preserve"> starts on page </w:t>
            </w:r>
            <w:r w:rsidR="007859A9">
              <w:rPr>
                <w:sz w:val="22"/>
              </w:rPr>
              <w:t>51</w:t>
            </w:r>
            <w:r w:rsidRPr="001B7D53">
              <w:rPr>
                <w:sz w:val="22"/>
              </w:rPr>
              <w:t>.</w:t>
            </w:r>
          </w:p>
          <w:p w:rsidR="00EE593C" w:rsidRPr="001B7D53" w:rsidRDefault="00EE593C" w:rsidP="00EE593C">
            <w:pPr>
              <w:outlineLvl w:val="0"/>
              <w:rPr>
                <w:sz w:val="22"/>
              </w:rPr>
            </w:pPr>
          </w:p>
          <w:p w:rsidR="001B7D53" w:rsidRPr="001B7D53" w:rsidRDefault="009F1BCA" w:rsidP="001B7D53">
            <w:pPr>
              <w:rPr>
                <w:rFonts w:eastAsia="Times New Roman" w:cs="Arial"/>
                <w:b/>
                <w:bCs/>
                <w:color w:val="444444"/>
                <w:sz w:val="8"/>
                <w:szCs w:val="24"/>
              </w:rPr>
            </w:pPr>
            <w:r>
              <w:rPr>
                <w:rFonts w:eastAsia="Times New Roman" w:cs="Arial"/>
                <w:b/>
                <w:bCs/>
                <w:noProof/>
                <w:color w:val="444444"/>
                <w:sz w:val="8"/>
                <w:szCs w:val="2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-139700</wp:posOffset>
                      </wp:positionV>
                      <wp:extent cx="586740" cy="182880"/>
                      <wp:effectExtent l="0" t="0" r="22860" b="26670"/>
                      <wp:wrapNone/>
                      <wp:docPr id="6" name="Text Box 6"/>
                      <wp:cNvGraphicFramePr/>
                      <a:graphic xmlns:a="http://schemas.openxmlformats.org/drawingml/2006/main">
                        <a:graphicData uri="http://schemas.microsoft.com/office/word/2010/wordprocessingShape">
                          <wps:wsp>
                            <wps:cNvSpPr txBox="1"/>
                            <wps:spPr>
                              <a:xfrm>
                                <a:off x="0" y="0"/>
                                <a:ext cx="58674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BCA" w:rsidRPr="009F1BCA" w:rsidRDefault="009F1BCA">
                                  <w:pPr>
                                    <w:rPr>
                                      <w:sz w:val="10"/>
                                    </w:rPr>
                                  </w:pPr>
                                  <w:r>
                                    <w:rPr>
                                      <w:sz w:val="10"/>
                                    </w:rPr>
                                    <w:t>Cover of 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9pt;margin-top:-11pt;width:46.2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" fillcolor="white [3201]" strokeweight=".5pt">
                      <v:textbox>
                        <w:txbxContent>
                          <w:p w:rsidR="009F1BCA" w:rsidRPr="009F1BCA" w:rsidRDefault="009F1BCA">
                            <w:pPr>
                              <w:rPr>
                                <w:sz w:val="10"/>
                              </w:rPr>
                            </w:pPr>
                            <w:r>
                              <w:rPr>
                                <w:sz w:val="10"/>
                              </w:rPr>
                              <w:t>Cover of VELS</w:t>
                            </w:r>
                          </w:p>
                        </w:txbxContent>
                      </v:textbox>
                    </v:shape>
                  </w:pict>
                </mc:Fallback>
              </mc:AlternateContent>
            </w:r>
          </w:p>
          <w:p w:rsidR="00823357" w:rsidRPr="00823357" w:rsidRDefault="001B7D53" w:rsidP="00823357">
            <w:r w:rsidRPr="00295D0F">
              <w:rPr>
                <w:b/>
                <w:color w:val="006600"/>
                <w:sz w:val="22"/>
              </w:rPr>
              <w:t xml:space="preserve">Want more free resources related to this domain? </w:t>
            </w:r>
            <w:r w:rsidRPr="001B7D53">
              <w:rPr>
                <w:sz w:val="22"/>
              </w:rPr>
              <w:t xml:space="preserve">An annotated collection of free resources related to </w:t>
            </w:r>
            <w:r w:rsidR="007859A9">
              <w:rPr>
                <w:sz w:val="22"/>
              </w:rPr>
              <w:t>language development</w:t>
            </w:r>
            <w:r w:rsidRPr="001B7D53">
              <w:rPr>
                <w:sz w:val="22"/>
              </w:rPr>
              <w:t xml:space="preserve"> is available at </w:t>
            </w:r>
            <w:r w:rsidR="00823357" w:rsidRPr="00823357">
              <w:t xml:space="preserve">is </w:t>
            </w:r>
            <w:hyperlink r:id="rId33" w:history="1">
              <w:r w:rsidR="00823357" w:rsidRPr="00823357">
                <w:t>available</w:t>
              </w:r>
            </w:hyperlink>
            <w:r w:rsidR="00823357" w:rsidRPr="00823357">
              <w:rPr>
                <w:b/>
                <w:color w:val="006600"/>
              </w:rPr>
              <w:t xml:space="preserve"> </w:t>
            </w:r>
            <w:r w:rsidR="00823357" w:rsidRPr="00823357">
              <w:t>at</w:t>
            </w:r>
            <w:r w:rsidR="00823357" w:rsidRPr="00823357">
              <w:rPr>
                <w:b/>
                <w:color w:val="006600"/>
              </w:rPr>
              <w:t xml:space="preserve"> </w:t>
            </w:r>
            <w:hyperlink r:id="rId34" w:history="1">
              <w:r w:rsidR="00823357" w:rsidRPr="00823357">
                <w:rPr>
                  <w:b/>
                  <w:color w:val="006600"/>
                  <w:sz w:val="22"/>
                </w:rPr>
                <w:t>http://fpg.unc.edu/presentations/vermont-instructor-resources</w:t>
              </w:r>
            </w:hyperlink>
            <w:r w:rsidR="00823357" w:rsidRPr="00823357">
              <w:t xml:space="preserve">  </w:t>
            </w:r>
          </w:p>
          <w:p w:rsidR="001B7D53" w:rsidRPr="001B7D53" w:rsidRDefault="001B7D53" w:rsidP="001B7D53">
            <w:pPr>
              <w:rPr>
                <w:sz w:val="22"/>
              </w:rPr>
            </w:pPr>
            <w:r w:rsidRPr="001B7D53">
              <w:rPr>
                <w:b/>
                <w:sz w:val="22"/>
              </w:rPr>
              <w:t xml:space="preserve">  </w:t>
            </w:r>
            <w:r w:rsidRPr="001B7D53">
              <w:rPr>
                <w:sz w:val="22"/>
              </w:rPr>
              <w:t xml:space="preserve">It includes free evidence sources, print materials, videos, websites and more. </w:t>
            </w:r>
          </w:p>
          <w:p w:rsidR="00843E45" w:rsidRPr="004016BF" w:rsidRDefault="00843E45" w:rsidP="001B7D53">
            <w:pPr>
              <w:rPr>
                <w:b/>
                <w:color w:val="7030A0"/>
                <w:sz w:val="16"/>
              </w:rPr>
            </w:pPr>
          </w:p>
        </w:tc>
      </w:tr>
      <w:tr w:rsidR="00E91C77" w:rsidRPr="003D7C35" w:rsidTr="006B4D57">
        <w:tc>
          <w:tcPr>
            <w:tcW w:w="10980"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35"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rsidR="00023C3D" w:rsidRPr="00CC28E0" w:rsidRDefault="00023C3D" w:rsidP="00023C3D">
            <w:pPr>
              <w:rPr>
                <w:noProof/>
                <w:sz w:val="16"/>
                <w:szCs w:val="8"/>
              </w:rPr>
            </w:pPr>
          </w:p>
          <w:p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5307A" w:rsidRPr="00496932">
              <w:rPr>
                <w:rFonts w:cs="Garamond-BookCondensed"/>
                <w:sz w:val="22"/>
              </w:rPr>
              <w:t>. It is</w:t>
            </w:r>
            <w:r w:rsidRPr="00496932">
              <w:rPr>
                <w:rFonts w:cs="Garamond-BookCondensed"/>
                <w:sz w:val="22"/>
              </w:rPr>
              <w:t xml:space="preserve"> supported by a contract from the Vermont Agency of Education. Funding </w:t>
            </w:r>
            <w:r w:rsidR="00F97C8B" w:rsidRPr="00496932">
              <w:rPr>
                <w:rFonts w:cs="Garamond-BookCondensed"/>
                <w:sz w:val="22"/>
              </w:rPr>
              <w:t>i</w:t>
            </w:r>
            <w:r w:rsidRPr="00496932">
              <w:rPr>
                <w:rFonts w:cs="Garamond-BookCondensed"/>
                <w:sz w:val="22"/>
              </w:rPr>
              <w:t>s provided through the Vermont Race to the Top Early Learning Challenge Grant.</w:t>
            </w:r>
          </w:p>
          <w:p w:rsidR="00702DD2" w:rsidRPr="00CC28E0" w:rsidRDefault="00702DD2" w:rsidP="00023C3D">
            <w:pPr>
              <w:rPr>
                <w:noProof/>
                <w:sz w:val="16"/>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rsidR="00226316" w:rsidRPr="00823357" w:rsidRDefault="00823357" w:rsidP="00226316">
            <w:pPr>
              <w:rPr>
                <w:b/>
                <w:noProof/>
                <w:color w:val="006600"/>
                <w:sz w:val="22"/>
              </w:rPr>
            </w:pPr>
            <w:hyperlink r:id="rId36" w:history="1">
              <w:r w:rsidRPr="00823357">
                <w:rPr>
                  <w:b/>
                  <w:color w:val="006600"/>
                  <w:sz w:val="22"/>
                </w:rPr>
                <w:t>subscribe-the_right_stuff_listserv@listserv.unc</w:t>
              </w:r>
            </w:hyperlink>
            <w:r w:rsidRPr="00823357">
              <w:rPr>
                <w:b/>
                <w:noProof/>
                <w:color w:val="006600"/>
                <w:sz w:val="22"/>
              </w:rPr>
              <w:t xml:space="preserve">  </w:t>
            </w:r>
            <w:r w:rsidR="00E91C77" w:rsidRPr="00823357">
              <w:rPr>
                <w:b/>
                <w:noProof/>
                <w:color w:val="006600"/>
                <w:sz w:val="22"/>
              </w:rPr>
              <w:t xml:space="preserve">   </w:t>
            </w:r>
          </w:p>
          <w:p w:rsidR="00E91C77" w:rsidRPr="00496932" w:rsidRDefault="00E91C77" w:rsidP="00226316">
            <w:pPr>
              <w:rPr>
                <w:noProof/>
                <w:sz w:val="22"/>
              </w:rPr>
            </w:pPr>
            <w:r w:rsidRPr="00496932">
              <w:rPr>
                <w:noProof/>
                <w:sz w:val="22"/>
              </w:rPr>
              <w:t xml:space="preserve">To suggest resources, please contact Camille Catlett at </w:t>
            </w:r>
            <w:hyperlink r:id="rId37" w:history="1">
              <w:r w:rsidRPr="00295D0F">
                <w:rPr>
                  <w:b/>
                  <w:noProof/>
                  <w:color w:val="006600"/>
                  <w:sz w:val="22"/>
                </w:rPr>
                <w:t>camille.catlett@unc.edu</w:t>
              </w:r>
            </w:hyperlink>
          </w:p>
        </w:tc>
      </w:tr>
    </w:tbl>
    <w:p w:rsidR="0092470D" w:rsidRPr="007F25F5" w:rsidRDefault="0092470D">
      <w:pPr>
        <w:rPr>
          <w:rFonts w:ascii="Arial Black" w:hAnsi="Arial Black"/>
          <w:sz w:val="32"/>
        </w:rPr>
      </w:pPr>
      <w:bookmarkStart w:id="0" w:name="_GoBack"/>
      <w:bookmarkEnd w:id="0"/>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strangelo Edessa">
    <w:panose1 w:val="00000000000000000000"/>
    <w:charset w:val="01"/>
    <w:family w:val="roman"/>
    <w:notTrueType/>
    <w:pitch w:val="variable"/>
  </w:font>
  <w:font w:name="Graphik-Regular">
    <w:panose1 w:val="00000000000000000000"/>
    <w:charset w:val="00"/>
    <w:family w:val="swiss"/>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Light">
    <w:panose1 w:val="00000000000000000000"/>
    <w:charset w:val="00"/>
    <w:family w:val="roman"/>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77"/>
    <w:rsid w:val="00006273"/>
    <w:rsid w:val="00022E98"/>
    <w:rsid w:val="00023C3D"/>
    <w:rsid w:val="000510AA"/>
    <w:rsid w:val="00051923"/>
    <w:rsid w:val="000A1F0D"/>
    <w:rsid w:val="000C1AB4"/>
    <w:rsid w:val="000C3CD0"/>
    <w:rsid w:val="000D7900"/>
    <w:rsid w:val="00137633"/>
    <w:rsid w:val="00147C50"/>
    <w:rsid w:val="001B7D53"/>
    <w:rsid w:val="00226316"/>
    <w:rsid w:val="0023694B"/>
    <w:rsid w:val="00295D0F"/>
    <w:rsid w:val="002D2ACF"/>
    <w:rsid w:val="002D311F"/>
    <w:rsid w:val="002F5B34"/>
    <w:rsid w:val="003066AE"/>
    <w:rsid w:val="00353808"/>
    <w:rsid w:val="00371AA9"/>
    <w:rsid w:val="00376B29"/>
    <w:rsid w:val="00383A3A"/>
    <w:rsid w:val="003C0AC1"/>
    <w:rsid w:val="003C2D03"/>
    <w:rsid w:val="003E594F"/>
    <w:rsid w:val="004016BF"/>
    <w:rsid w:val="00435014"/>
    <w:rsid w:val="00437127"/>
    <w:rsid w:val="0046574E"/>
    <w:rsid w:val="004752E0"/>
    <w:rsid w:val="004804E9"/>
    <w:rsid w:val="00496932"/>
    <w:rsid w:val="005046B7"/>
    <w:rsid w:val="005128CD"/>
    <w:rsid w:val="005138F0"/>
    <w:rsid w:val="00513B2E"/>
    <w:rsid w:val="0051577B"/>
    <w:rsid w:val="005217BF"/>
    <w:rsid w:val="00544E5A"/>
    <w:rsid w:val="00552DB1"/>
    <w:rsid w:val="005570D2"/>
    <w:rsid w:val="0055781D"/>
    <w:rsid w:val="00583203"/>
    <w:rsid w:val="005A38BF"/>
    <w:rsid w:val="005C0B96"/>
    <w:rsid w:val="005C5A43"/>
    <w:rsid w:val="005E0D38"/>
    <w:rsid w:val="005F45A5"/>
    <w:rsid w:val="00625C61"/>
    <w:rsid w:val="00657323"/>
    <w:rsid w:val="006921BB"/>
    <w:rsid w:val="006A1A65"/>
    <w:rsid w:val="006B4D57"/>
    <w:rsid w:val="006F2EA7"/>
    <w:rsid w:val="00702DD2"/>
    <w:rsid w:val="00727560"/>
    <w:rsid w:val="007303E3"/>
    <w:rsid w:val="00770409"/>
    <w:rsid w:val="00776423"/>
    <w:rsid w:val="007859A9"/>
    <w:rsid w:val="0078649B"/>
    <w:rsid w:val="0079797E"/>
    <w:rsid w:val="007A0529"/>
    <w:rsid w:val="007F25F5"/>
    <w:rsid w:val="0080002A"/>
    <w:rsid w:val="008048E4"/>
    <w:rsid w:val="00823357"/>
    <w:rsid w:val="00843E45"/>
    <w:rsid w:val="00845BA2"/>
    <w:rsid w:val="00872B47"/>
    <w:rsid w:val="00887DFD"/>
    <w:rsid w:val="008A1D90"/>
    <w:rsid w:val="008D0CA7"/>
    <w:rsid w:val="008E4F3C"/>
    <w:rsid w:val="008F52B2"/>
    <w:rsid w:val="008F6950"/>
    <w:rsid w:val="00913BB1"/>
    <w:rsid w:val="0092470D"/>
    <w:rsid w:val="00947A02"/>
    <w:rsid w:val="00963F53"/>
    <w:rsid w:val="009820C9"/>
    <w:rsid w:val="009F1BCA"/>
    <w:rsid w:val="00A0141F"/>
    <w:rsid w:val="00A3318A"/>
    <w:rsid w:val="00AB5B64"/>
    <w:rsid w:val="00AD74E7"/>
    <w:rsid w:val="00B650C3"/>
    <w:rsid w:val="00B76E50"/>
    <w:rsid w:val="00BB3579"/>
    <w:rsid w:val="00CC28E0"/>
    <w:rsid w:val="00CD536C"/>
    <w:rsid w:val="00D10557"/>
    <w:rsid w:val="00D4252A"/>
    <w:rsid w:val="00D5218B"/>
    <w:rsid w:val="00D5307A"/>
    <w:rsid w:val="00DD1614"/>
    <w:rsid w:val="00DF341B"/>
    <w:rsid w:val="00E03793"/>
    <w:rsid w:val="00E539A8"/>
    <w:rsid w:val="00E763DB"/>
    <w:rsid w:val="00E91C77"/>
    <w:rsid w:val="00EE4BD4"/>
    <w:rsid w:val="00EE593C"/>
    <w:rsid w:val="00F547D2"/>
    <w:rsid w:val="00F754C1"/>
    <w:rsid w:val="00F97C8B"/>
    <w:rsid w:val="00FC3C2F"/>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62D1"/>
  <w15:docId w15:val="{F5C695DD-5973-4587-8B1C-664A8D47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patricia_kuhl_the_linguistic_genius_of_babies" TargetMode="External"/><Relationship Id="rId13" Type="http://schemas.openxmlformats.org/officeDocument/2006/relationships/hyperlink" Target="http://view.vzaar.com/5149066/download" TargetMode="External"/><Relationship Id="rId18" Type="http://schemas.openxmlformats.org/officeDocument/2006/relationships/hyperlink" Target="http://www.hanen.org/Helpful-Info/Articles/How-to-Build-Language-and-Literacy-Through-Powerfu.aspx" TargetMode="External"/><Relationship Id="rId26" Type="http://schemas.openxmlformats.org/officeDocument/2006/relationships/hyperlink" Target="https://www.youtube.com/watch?v=qpv-VgJ8Cn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channel/UCKQ5FgGVIFpdt36_sv9FL-Q/featured?utm_content=&amp;utm_medium=email&amp;utm_name=&amp;utm_source=govdelivery&amp;utm_term" TargetMode="External"/><Relationship Id="rId34" Type="http://schemas.openxmlformats.org/officeDocument/2006/relationships/hyperlink" Target="http://fpg.unc.edu/presentations/vermont-instructor-resources" TargetMode="External"/><Relationship Id="rId7" Type="http://schemas.openxmlformats.org/officeDocument/2006/relationships/hyperlink" Target="http://www.ted.com/talks/patricia_kuhl_the_linguistic_genius_of_babies" TargetMode="External"/><Relationship Id="rId12" Type="http://schemas.openxmlformats.org/officeDocument/2006/relationships/hyperlink" Target="http://journals.lww.com/iycjournal/Fulltext/2015/01000/Using_Signs_to_Facilitate_Vocabulary_in_Children.3.aspx" TargetMode="External"/><Relationship Id="rId17" Type="http://schemas.openxmlformats.org/officeDocument/2006/relationships/hyperlink" Target="http://www.hanen.org/Helpful-Info/Articles/How-to-Build-Language-and-Literacy-Through-Powerfu.aspx" TargetMode="External"/><Relationship Id="rId25" Type="http://schemas.openxmlformats.org/officeDocument/2006/relationships/hyperlink" Target="http://eclkc.ohs.acf.hhs.gov/hslc/Espanol/aprendizaje/ncclr-esp/docs/code-switching-spanish.pdf" TargetMode="External"/><Relationship Id="rId33" Type="http://schemas.openxmlformats.org/officeDocument/2006/relationships/hyperlink" Target="http://fpg.unc.edu/presentations/vels-institut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Rw9tSQRpQU" TargetMode="External"/><Relationship Id="rId20" Type="http://schemas.openxmlformats.org/officeDocument/2006/relationships/hyperlink" Target="http://www.ldonline.org/article/388" TargetMode="External"/><Relationship Id="rId29" Type="http://schemas.openxmlformats.org/officeDocument/2006/relationships/hyperlink" Target="http://www.serve.org/vocabulary-development.asp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journals.lww.com/iycjournal/Fulltext/2015/01000/Using_Signs_to_Facilitate_Vocabulary_in_Children.3.aspx" TargetMode="External"/><Relationship Id="rId24" Type="http://schemas.openxmlformats.org/officeDocument/2006/relationships/hyperlink" Target="http://eclkc.ohs.acf.hhs.gov/hslc/tta-system/cultural-linguistic/fcp/docs/code-switching.pdf" TargetMode="External"/><Relationship Id="rId32" Type="http://schemas.openxmlformats.org/officeDocument/2006/relationships/hyperlink" Target="http://education.vermont.gov/student-support/early-education/vermont-early-learning-standards" TargetMode="External"/><Relationship Id="rId37" Type="http://schemas.openxmlformats.org/officeDocument/2006/relationships/hyperlink" Target="mailto:camille.catlett@unc.edu" TargetMode="External"/><Relationship Id="rId5" Type="http://schemas.openxmlformats.org/officeDocument/2006/relationships/image" Target="media/image1.png"/><Relationship Id="rId15" Type="http://schemas.openxmlformats.org/officeDocument/2006/relationships/hyperlink" Target="https://www.youtube.com/watch?v=lRw9tSQRpQU" TargetMode="External"/><Relationship Id="rId23" Type="http://schemas.openxmlformats.org/officeDocument/2006/relationships/hyperlink" Target="http://eclkc.ohs.acf.hhs.gov/hslc/tta-system/cultural-linguistic/fcp/docs/code-switching.pdf" TargetMode="External"/><Relationship Id="rId28" Type="http://schemas.openxmlformats.org/officeDocument/2006/relationships/hyperlink" Target="http://www.oise.utoronto.ca/balancedliteracydiet/Recipe/50266/" TargetMode="External"/><Relationship Id="rId36" Type="http://schemas.openxmlformats.org/officeDocument/2006/relationships/hyperlink" Target="mailto:subscribe-the_right_stuff_listserv@listserv.unc" TargetMode="External"/><Relationship Id="rId10" Type="http://schemas.openxmlformats.org/officeDocument/2006/relationships/hyperlink" Target="http://fpg.unc.edu/sites/fpg.unc.edu/files/resources/reports-and-policy-briefs/BabyTalk_WEB_2015.pdf" TargetMode="External"/><Relationship Id="rId19" Type="http://schemas.openxmlformats.org/officeDocument/2006/relationships/hyperlink" Target="http://www.ldonline.org/article/388"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fpg.unc.edu/sites/fpg.unc.edu/files/resources/reports-and-policy-briefs/BabyTalk_WEB_2015.pdf" TargetMode="External"/><Relationship Id="rId14" Type="http://schemas.openxmlformats.org/officeDocument/2006/relationships/hyperlink" Target="http://view.vzaar.com/5149066/download" TargetMode="External"/><Relationship Id="rId22" Type="http://schemas.openxmlformats.org/officeDocument/2006/relationships/hyperlink" Target="https://www.youtube.com/channel/UCKQ5FgGVIFpdt36_sv9FL-Q/featured?utm_content=&amp;utm_medium=email&amp;utm_name=&amp;utm_source=govdelivery&amp;utm_term" TargetMode="External"/><Relationship Id="rId27" Type="http://schemas.openxmlformats.org/officeDocument/2006/relationships/hyperlink" Target="https://www.youtube.com/watch?v=qpv-VgJ8Cns" TargetMode="External"/><Relationship Id="rId30" Type="http://schemas.openxmlformats.org/officeDocument/2006/relationships/hyperlink" Target="http://www.serve.org/vocabulary-development.aspx" TargetMode="External"/><Relationship Id="rId35" Type="http://schemas.openxmlformats.org/officeDocument/2006/relationships/hyperlink" Target="http://fpg.unc.edu/presentations/right-st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Camille Catlett</cp:lastModifiedBy>
  <cp:revision>9</cp:revision>
  <cp:lastPrinted>2016-11-10T02:41:00Z</cp:lastPrinted>
  <dcterms:created xsi:type="dcterms:W3CDTF">2016-11-03T02:30:00Z</dcterms:created>
  <dcterms:modified xsi:type="dcterms:W3CDTF">2016-12-01T19:03:00Z</dcterms:modified>
</cp:coreProperties>
</file>