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A7B7" w14:textId="02E3A917" w:rsidR="00453C91" w:rsidRPr="00453C91" w:rsidRDefault="00453C91" w:rsidP="00CA6FFE">
      <w:pPr>
        <w:rPr>
          <w:rStyle w:val="Hyperlink"/>
          <w:rFonts w:eastAsia="Times New Roman" w:cstheme="minorHAnsi"/>
          <w:b/>
          <w:sz w:val="28"/>
          <w:szCs w:val="24"/>
          <w:u w:val="none"/>
        </w:rPr>
      </w:pPr>
      <w:r w:rsidRPr="00453C91">
        <w:rPr>
          <w:rStyle w:val="Hyperlink"/>
          <w:rFonts w:eastAsia="Times New Roman" w:cstheme="minorHAnsi"/>
          <w:b/>
          <w:sz w:val="28"/>
          <w:szCs w:val="24"/>
          <w:u w:val="none"/>
        </w:rPr>
        <w:t>Equity Resources and Tools</w:t>
      </w:r>
      <w:r w:rsidR="007C2206">
        <w:rPr>
          <w:rStyle w:val="FootnoteReference"/>
          <w:rFonts w:eastAsia="Times New Roman" w:cstheme="minorHAnsi"/>
          <w:b/>
          <w:color w:val="0563C1" w:themeColor="hyperlink"/>
          <w:sz w:val="28"/>
          <w:szCs w:val="24"/>
        </w:rPr>
        <w:footnoteReference w:id="1"/>
      </w:r>
    </w:p>
    <w:p w14:paraId="154F5832" w14:textId="77777777" w:rsidR="00453C91" w:rsidRPr="00C764E1" w:rsidRDefault="00453C91" w:rsidP="00CA6FFE">
      <w:pPr>
        <w:rPr>
          <w:rStyle w:val="Hyperlink"/>
          <w:rFonts w:eastAsia="Times New Roman" w:cstheme="minorHAnsi"/>
          <w:b/>
          <w:sz w:val="20"/>
          <w:szCs w:val="24"/>
        </w:rPr>
      </w:pPr>
    </w:p>
    <w:tbl>
      <w:tblPr>
        <w:tblStyle w:val="TableGrid"/>
        <w:tblW w:w="0" w:type="auto"/>
        <w:tblLayout w:type="fixed"/>
        <w:tblLook w:val="04A0" w:firstRow="1" w:lastRow="0" w:firstColumn="1" w:lastColumn="0" w:noHBand="0" w:noVBand="1"/>
      </w:tblPr>
      <w:tblGrid>
        <w:gridCol w:w="1435"/>
        <w:gridCol w:w="12379"/>
      </w:tblGrid>
      <w:tr w:rsidR="00453C91" w14:paraId="387567E9" w14:textId="77777777" w:rsidTr="00C764E1">
        <w:tc>
          <w:tcPr>
            <w:tcW w:w="1435" w:type="dxa"/>
          </w:tcPr>
          <w:p w14:paraId="0CA5404D" w14:textId="0BE97957" w:rsidR="00453C91" w:rsidRPr="00ED68E0" w:rsidRDefault="00B86486" w:rsidP="00B86486">
            <w:pPr>
              <w:jc w:val="center"/>
              <w:rPr>
                <w:rStyle w:val="Hyperlink"/>
                <w:rFonts w:eastAsia="Times New Roman" w:cstheme="minorHAnsi"/>
                <w:b/>
                <w:szCs w:val="24"/>
                <w:u w:val="none"/>
              </w:rPr>
            </w:pPr>
            <w:bookmarkStart w:id="0" w:name="_Hlk11849961"/>
            <w:r w:rsidRPr="00ED68E0">
              <w:rPr>
                <w:rStyle w:val="Hyperlink"/>
                <w:rFonts w:eastAsia="Times New Roman" w:cstheme="minorHAnsi"/>
                <w:b/>
                <w:szCs w:val="24"/>
                <w:u w:val="none"/>
              </w:rPr>
              <w:t>Type of Resource</w:t>
            </w:r>
          </w:p>
        </w:tc>
        <w:tc>
          <w:tcPr>
            <w:tcW w:w="12379" w:type="dxa"/>
            <w:vAlign w:val="center"/>
          </w:tcPr>
          <w:p w14:paraId="3AA07355" w14:textId="31ACB34A" w:rsidR="00453C91" w:rsidRPr="00ED68E0" w:rsidRDefault="00B86486" w:rsidP="00B43716">
            <w:pPr>
              <w:jc w:val="center"/>
              <w:rPr>
                <w:rStyle w:val="Hyperlink"/>
                <w:rFonts w:eastAsia="Times New Roman" w:cstheme="minorHAnsi"/>
                <w:b/>
                <w:szCs w:val="24"/>
                <w:u w:val="none"/>
              </w:rPr>
            </w:pPr>
            <w:r w:rsidRPr="00ED68E0">
              <w:rPr>
                <w:rStyle w:val="Hyperlink"/>
                <w:rFonts w:eastAsia="Times New Roman" w:cstheme="minorHAnsi"/>
                <w:b/>
                <w:szCs w:val="24"/>
                <w:u w:val="none"/>
              </w:rPr>
              <w:t>Details</w:t>
            </w:r>
          </w:p>
        </w:tc>
      </w:tr>
      <w:bookmarkEnd w:id="0"/>
      <w:tr w:rsidR="00453C91" w14:paraId="40E26BC5" w14:textId="77777777" w:rsidTr="00C764E1">
        <w:tc>
          <w:tcPr>
            <w:tcW w:w="1435" w:type="dxa"/>
          </w:tcPr>
          <w:p w14:paraId="47790B6B" w14:textId="77777777" w:rsidR="00FB0EF1" w:rsidRPr="00ED68E0" w:rsidRDefault="00FB0EF1" w:rsidP="0084033E">
            <w:pPr>
              <w:jc w:val="center"/>
              <w:rPr>
                <w:rStyle w:val="Hyperlink"/>
                <w:rFonts w:eastAsia="Times New Roman" w:cstheme="minorHAnsi"/>
                <w:b/>
                <w:szCs w:val="24"/>
                <w:u w:val="none"/>
              </w:rPr>
            </w:pPr>
          </w:p>
          <w:p w14:paraId="705D5DA3" w14:textId="77777777" w:rsidR="00FB0EF1" w:rsidRPr="00ED68E0" w:rsidRDefault="00FB0EF1" w:rsidP="0084033E">
            <w:pPr>
              <w:jc w:val="center"/>
              <w:rPr>
                <w:rStyle w:val="Hyperlink"/>
                <w:rFonts w:eastAsia="Times New Roman" w:cstheme="minorHAnsi"/>
                <w:b/>
                <w:szCs w:val="24"/>
                <w:u w:val="none"/>
              </w:rPr>
            </w:pPr>
          </w:p>
          <w:p w14:paraId="0E78E874" w14:textId="77777777" w:rsidR="00FB0EF1" w:rsidRPr="00ED68E0" w:rsidRDefault="00FB0EF1" w:rsidP="0084033E">
            <w:pPr>
              <w:jc w:val="center"/>
              <w:rPr>
                <w:rStyle w:val="Hyperlink"/>
                <w:rFonts w:eastAsia="Times New Roman" w:cstheme="minorHAnsi"/>
                <w:b/>
                <w:szCs w:val="24"/>
                <w:u w:val="none"/>
              </w:rPr>
            </w:pPr>
          </w:p>
          <w:p w14:paraId="258E5AC0" w14:textId="77777777" w:rsidR="00FB0EF1" w:rsidRPr="00ED68E0" w:rsidRDefault="00FB0EF1" w:rsidP="0084033E">
            <w:pPr>
              <w:jc w:val="center"/>
              <w:rPr>
                <w:rStyle w:val="Hyperlink"/>
                <w:rFonts w:eastAsia="Times New Roman" w:cstheme="minorHAnsi"/>
                <w:b/>
                <w:szCs w:val="24"/>
                <w:u w:val="none"/>
              </w:rPr>
            </w:pPr>
          </w:p>
          <w:p w14:paraId="604714BB" w14:textId="4F7A6555" w:rsidR="0084033E" w:rsidRPr="00ED68E0" w:rsidRDefault="002B07EA" w:rsidP="0084033E">
            <w:pPr>
              <w:jc w:val="center"/>
              <w:rPr>
                <w:rStyle w:val="Hyperlink"/>
                <w:rFonts w:eastAsia="Times New Roman" w:cstheme="minorHAnsi"/>
                <w:b/>
                <w:szCs w:val="24"/>
                <w:u w:val="none"/>
              </w:rPr>
            </w:pPr>
            <w:r w:rsidRPr="00ED68E0">
              <w:rPr>
                <w:rStyle w:val="Hyperlink"/>
                <w:rFonts w:eastAsia="Times New Roman" w:cstheme="minorHAnsi"/>
                <w:b/>
                <w:szCs w:val="24"/>
                <w:u w:val="none"/>
              </w:rPr>
              <w:t>Definition</w:t>
            </w:r>
            <w:r w:rsidR="0084033E" w:rsidRPr="00ED68E0">
              <w:rPr>
                <w:rStyle w:val="Hyperlink"/>
                <w:rFonts w:eastAsia="Times New Roman" w:cstheme="minorHAnsi"/>
                <w:b/>
                <w:szCs w:val="24"/>
                <w:u w:val="none"/>
              </w:rPr>
              <w:t>s/</w:t>
            </w:r>
          </w:p>
          <w:p w14:paraId="0B201BEE" w14:textId="420F4E99" w:rsidR="00453C91" w:rsidRPr="00ED68E0" w:rsidRDefault="0084033E" w:rsidP="0084033E">
            <w:pPr>
              <w:jc w:val="center"/>
              <w:rPr>
                <w:rStyle w:val="Hyperlink"/>
                <w:rFonts w:eastAsia="Times New Roman" w:cstheme="minorHAnsi"/>
                <w:b/>
                <w:szCs w:val="24"/>
                <w:u w:val="none"/>
              </w:rPr>
            </w:pPr>
            <w:r w:rsidRPr="00ED68E0">
              <w:rPr>
                <w:rStyle w:val="Hyperlink"/>
                <w:rFonts w:eastAsia="Times New Roman" w:cstheme="minorHAnsi"/>
                <w:b/>
                <w:szCs w:val="24"/>
                <w:u w:val="none"/>
              </w:rPr>
              <w:t>Position Statements</w:t>
            </w:r>
          </w:p>
        </w:tc>
        <w:tc>
          <w:tcPr>
            <w:tcW w:w="12379" w:type="dxa"/>
          </w:tcPr>
          <w:p w14:paraId="66A71559" w14:textId="77777777" w:rsidR="008D38EE" w:rsidRPr="008D38EE" w:rsidRDefault="008D38EE" w:rsidP="00A327AF">
            <w:pPr>
              <w:rPr>
                <w:rFonts w:cs="Amatic-Bold"/>
                <w:b/>
                <w:bCs/>
                <w:sz w:val="12"/>
              </w:rPr>
            </w:pPr>
          </w:p>
          <w:p w14:paraId="06241F2E" w14:textId="2DFD3A01" w:rsidR="0084033E" w:rsidRPr="00D36B59" w:rsidRDefault="0084033E" w:rsidP="00A327AF">
            <w:pPr>
              <w:rPr>
                <w:b/>
                <w:sz w:val="20"/>
              </w:rPr>
            </w:pPr>
            <w:r w:rsidRPr="00D259D2">
              <w:rPr>
                <w:rFonts w:cs="Amatic-Bold"/>
                <w:b/>
                <w:bCs/>
              </w:rPr>
              <w:t>The Aspen Institute Education and Society Program: Statement on Equity</w:t>
            </w:r>
            <w:r w:rsidR="00A327AF">
              <w:rPr>
                <w:rStyle w:val="Hyperlink"/>
                <w:rFonts w:eastAsia="Times New Roman" w:cstheme="minorHAnsi"/>
                <w:b/>
                <w:sz w:val="24"/>
                <w:szCs w:val="24"/>
                <w:u w:val="none"/>
              </w:rPr>
              <w:t xml:space="preserve">  </w:t>
            </w:r>
            <w:hyperlink r:id="rId8" w:history="1">
              <w:r w:rsidRPr="00D36B59">
                <w:rPr>
                  <w:rStyle w:val="Hyperlink"/>
                  <w:b/>
                  <w:sz w:val="20"/>
                  <w:u w:val="none"/>
                </w:rPr>
                <w:t>https://assets.aspeninstitute.org/content/uploads/2018/06/Aspen-Education-equity-statement_6.27.2018_Final.pdf?_ga=2.222431070.472554717.1556556901-1078709302.1556556901</w:t>
              </w:r>
            </w:hyperlink>
            <w:r w:rsidRPr="00D36B59">
              <w:rPr>
                <w:b/>
                <w:sz w:val="20"/>
              </w:rPr>
              <w:t xml:space="preserve"> </w:t>
            </w:r>
          </w:p>
          <w:p w14:paraId="75C2ABF9" w14:textId="484C5B6E" w:rsidR="0084033E" w:rsidRPr="00A327AF" w:rsidRDefault="0084033E" w:rsidP="00A327AF">
            <w:pPr>
              <w:rPr>
                <w:rStyle w:val="Hyperlink"/>
                <w:rFonts w:eastAsia="Times New Roman" w:cstheme="minorHAnsi"/>
                <w:b/>
                <w:i/>
                <w:szCs w:val="24"/>
              </w:rPr>
            </w:pPr>
            <w:r w:rsidRPr="00A327AF">
              <w:rPr>
                <w:i/>
                <w:sz w:val="20"/>
              </w:rPr>
              <w:t xml:space="preserve">Public education is essential to America’s aspirational identity as a land of opportunity and a pluralistic democracy. In an equitable education system, all individuals can attain sufficient knowledge and skills to pursue the college and career path of their choice, develop a sense of self, and become active and contributing members of their communities. </w:t>
            </w:r>
            <w:r w:rsidRPr="00A327AF">
              <w:rPr>
                <w:b/>
                <w:bCs/>
                <w:i/>
                <w:sz w:val="20"/>
              </w:rPr>
              <w:t>Personal and social identifiers such as gender, sexual orientation, race, ethnicity, language, disability, citizenship, religion, and/or income are not obstacles to accessing educational opportunities; the circumstances children are born into do not predict their access to the resources and rigor necessary for success.</w:t>
            </w:r>
          </w:p>
          <w:p w14:paraId="7D53D8F3" w14:textId="77777777" w:rsidR="00453C91" w:rsidRPr="00B43716" w:rsidRDefault="00453C91" w:rsidP="00CA6FFE">
            <w:pPr>
              <w:rPr>
                <w:rStyle w:val="Hyperlink"/>
                <w:rFonts w:eastAsia="Times New Roman" w:cstheme="minorHAnsi"/>
                <w:b/>
                <w:sz w:val="8"/>
                <w:szCs w:val="24"/>
              </w:rPr>
            </w:pPr>
          </w:p>
          <w:p w14:paraId="62F62612" w14:textId="01CE713E" w:rsidR="00FB0EF1" w:rsidRPr="00D259D2" w:rsidRDefault="006E088C" w:rsidP="00CA6FFE">
            <w:pPr>
              <w:rPr>
                <w:rStyle w:val="Hyperlink"/>
                <w:rFonts w:cstheme="minorHAnsi"/>
                <w:b/>
                <w:sz w:val="20"/>
                <w:szCs w:val="30"/>
                <w:u w:val="none"/>
              </w:rPr>
            </w:pPr>
            <w:r w:rsidRPr="00D259D2">
              <w:rPr>
                <w:rFonts w:cs="Amatic-Bold"/>
                <w:b/>
                <w:bCs/>
              </w:rPr>
              <w:t>Advancing Equity in Early Childhood Education</w:t>
            </w:r>
            <w:r w:rsidR="00D259D2" w:rsidRPr="00D259D2">
              <w:rPr>
                <w:rFonts w:cs="Amatic-Bold"/>
                <w:b/>
                <w:bCs/>
              </w:rPr>
              <w:t xml:space="preserve">: </w:t>
            </w:r>
            <w:r w:rsidRPr="00D259D2">
              <w:rPr>
                <w:rFonts w:cs="Amatic-Bold"/>
                <w:b/>
                <w:bCs/>
              </w:rPr>
              <w:t>A Position Statement of the National Association for the Education of Young Children</w:t>
            </w:r>
            <w:r w:rsidRPr="00D259D2">
              <w:rPr>
                <w:rFonts w:ascii="Arial" w:hAnsi="Arial" w:cs="Arial"/>
                <w:sz w:val="30"/>
                <w:szCs w:val="30"/>
              </w:rPr>
              <w:t xml:space="preserve"> </w:t>
            </w:r>
            <w:hyperlink r:id="rId9" w:history="1">
              <w:r w:rsidR="00D259D2" w:rsidRPr="00D259D2">
                <w:rPr>
                  <w:rStyle w:val="Hyperlink"/>
                  <w:rFonts w:cstheme="minorHAnsi"/>
                  <w:b/>
                  <w:sz w:val="20"/>
                  <w:szCs w:val="30"/>
                  <w:u w:val="none"/>
                </w:rPr>
                <w:t>https://www.naeyc.org/system/files/equity_statement_2-28-19_0.pdf</w:t>
              </w:r>
            </w:hyperlink>
            <w:r w:rsidR="00D259D2" w:rsidRPr="00D259D2">
              <w:rPr>
                <w:rStyle w:val="Hyperlink"/>
                <w:rFonts w:cstheme="minorHAnsi"/>
                <w:b/>
                <w:sz w:val="20"/>
                <w:szCs w:val="30"/>
                <w:u w:val="none"/>
              </w:rPr>
              <w:t xml:space="preserve">   </w:t>
            </w:r>
          </w:p>
          <w:p w14:paraId="03B76729" w14:textId="77777777" w:rsidR="006E088C" w:rsidRDefault="00D259D2" w:rsidP="00CA6FFE">
            <w:pPr>
              <w:rPr>
                <w:i/>
                <w:sz w:val="20"/>
              </w:rPr>
            </w:pPr>
            <w:r w:rsidRPr="00D259D2">
              <w:rPr>
                <w:i/>
                <w:sz w:val="20"/>
              </w:rPr>
              <w:t>This ne</w:t>
            </w:r>
            <w:r>
              <w:rPr>
                <w:i/>
                <w:sz w:val="20"/>
              </w:rPr>
              <w:t xml:space="preserve">w resource highlights how advancing equity in early childhood education required understanding of the broader societal context, biases, and the ways in which historical and current inequities have shaped the early childhood profession. The biases referred to are based on race, class, culture, gender, sex, ability, language, religion, and other identities. It offers explicit recommendations for how early childhood educators, administrators, faculty/PD providers, and public policymakers can advance equity. The evidence for the position statement is also provided. </w:t>
            </w:r>
          </w:p>
          <w:p w14:paraId="69DC3B78" w14:textId="2BCA1C96" w:rsidR="008D38EE" w:rsidRPr="008D38EE" w:rsidRDefault="008D38EE" w:rsidP="00CA6FFE">
            <w:pPr>
              <w:rPr>
                <w:rStyle w:val="Hyperlink"/>
                <w:rFonts w:eastAsia="Times New Roman" w:cstheme="minorHAnsi"/>
                <w:b/>
                <w:i/>
                <w:sz w:val="12"/>
                <w:szCs w:val="24"/>
              </w:rPr>
            </w:pPr>
          </w:p>
        </w:tc>
      </w:tr>
      <w:tr w:rsidR="00453C91" w14:paraId="44BEF82D" w14:textId="77777777" w:rsidTr="00C764E1">
        <w:tc>
          <w:tcPr>
            <w:tcW w:w="1435" w:type="dxa"/>
            <w:vAlign w:val="center"/>
          </w:tcPr>
          <w:p w14:paraId="67D0830A" w14:textId="624C192F" w:rsidR="00453C91" w:rsidRPr="00ED68E0" w:rsidRDefault="003573AD" w:rsidP="005B2EED">
            <w:pPr>
              <w:jc w:val="center"/>
              <w:rPr>
                <w:rStyle w:val="Hyperlink"/>
                <w:rFonts w:eastAsia="Times New Roman" w:cstheme="minorHAnsi"/>
                <w:b/>
                <w:szCs w:val="24"/>
                <w:u w:val="none"/>
              </w:rPr>
            </w:pPr>
            <w:r w:rsidRPr="00ED68E0">
              <w:rPr>
                <w:rStyle w:val="Hyperlink"/>
                <w:rFonts w:eastAsia="Times New Roman" w:cstheme="minorHAnsi"/>
                <w:b/>
                <w:szCs w:val="24"/>
                <w:u w:val="none"/>
              </w:rPr>
              <w:t>Evidence Sources</w:t>
            </w:r>
          </w:p>
        </w:tc>
        <w:tc>
          <w:tcPr>
            <w:tcW w:w="12379" w:type="dxa"/>
          </w:tcPr>
          <w:p w14:paraId="780A004F" w14:textId="77777777" w:rsidR="00C764E1" w:rsidRPr="008D38EE" w:rsidRDefault="00C764E1" w:rsidP="003573AD">
            <w:pPr>
              <w:autoSpaceDE w:val="0"/>
              <w:autoSpaceDN w:val="0"/>
              <w:adjustRightInd w:val="0"/>
              <w:rPr>
                <w:rFonts w:cs="Amatic-Bold"/>
                <w:b/>
                <w:bCs/>
                <w:sz w:val="12"/>
              </w:rPr>
            </w:pPr>
          </w:p>
          <w:p w14:paraId="1C6F17BD" w14:textId="499F1C35" w:rsidR="003573AD" w:rsidRPr="0058390F" w:rsidRDefault="003573AD" w:rsidP="003573AD">
            <w:pPr>
              <w:autoSpaceDE w:val="0"/>
              <w:autoSpaceDN w:val="0"/>
              <w:adjustRightInd w:val="0"/>
              <w:rPr>
                <w:rFonts w:cs="Amatic-Bold"/>
                <w:b/>
                <w:bCs/>
                <w:color w:val="FF0000"/>
              </w:rPr>
            </w:pPr>
            <w:r w:rsidRPr="007E1271">
              <w:rPr>
                <w:rFonts w:cs="Amatic-Bold"/>
                <w:b/>
                <w:bCs/>
              </w:rPr>
              <w:t>Advancing Equity-Driven Family Engagement for Systems Change in Early Childhood</w:t>
            </w:r>
          </w:p>
          <w:p w14:paraId="6CEE6435" w14:textId="77777777" w:rsidR="003573AD" w:rsidRDefault="003573AD" w:rsidP="003573AD">
            <w:pPr>
              <w:outlineLvl w:val="4"/>
              <w:rPr>
                <w:rFonts w:cs="MyriadPro-It"/>
                <w:b/>
                <w:color w:val="0563C1" w:themeColor="hyperlink"/>
                <w:sz w:val="20"/>
                <w:szCs w:val="20"/>
              </w:rPr>
            </w:pPr>
            <w:r w:rsidRPr="00A70D64">
              <w:rPr>
                <w:rFonts w:cs="MyriadPro-It"/>
                <w:b/>
                <w:color w:val="0563C1" w:themeColor="hyperlink"/>
                <w:sz w:val="20"/>
                <w:szCs w:val="20"/>
              </w:rPr>
              <w:t xml:space="preserve">https://cssp.org/wp-content/uploads/2018/08/FirstFive-BRIEF.pdf </w:t>
            </w:r>
          </w:p>
          <w:p w14:paraId="10872816" w14:textId="77777777" w:rsidR="003573AD" w:rsidRDefault="003573AD" w:rsidP="003573AD">
            <w:pPr>
              <w:outlineLvl w:val="4"/>
              <w:rPr>
                <w:rFonts w:cs="MyriadPro-It"/>
                <w:i/>
                <w:iCs/>
                <w:sz w:val="20"/>
                <w:szCs w:val="20"/>
              </w:rPr>
            </w:pPr>
            <w:r w:rsidRPr="007E1271">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622A0E3" w14:textId="77777777" w:rsidR="00453C91" w:rsidRPr="00414C91" w:rsidRDefault="00453C91" w:rsidP="00CA6FFE">
            <w:pPr>
              <w:rPr>
                <w:rStyle w:val="Hyperlink"/>
                <w:rFonts w:eastAsia="Times New Roman" w:cstheme="minorHAnsi"/>
                <w:b/>
                <w:sz w:val="8"/>
                <w:szCs w:val="24"/>
              </w:rPr>
            </w:pPr>
          </w:p>
          <w:p w14:paraId="54EC1DE9" w14:textId="68632E0C" w:rsidR="00414C91" w:rsidRPr="00403613" w:rsidRDefault="00414C91" w:rsidP="00414C91">
            <w:pPr>
              <w:outlineLvl w:val="4"/>
              <w:rPr>
                <w:rFonts w:cs="Arial"/>
                <w:b/>
                <w:bCs/>
                <w:sz w:val="20"/>
              </w:rPr>
            </w:pPr>
            <w:r w:rsidRPr="00403613">
              <w:rPr>
                <w:rFonts w:cs="Arial"/>
                <w:b/>
                <w:bCs/>
              </w:rPr>
              <w:t>Child Care and Development Block Grant (CCDBG) and Racial Equity</w:t>
            </w:r>
            <w:r>
              <w:rPr>
                <w:rFonts w:cs="Arial"/>
                <w:b/>
                <w:bCs/>
              </w:rPr>
              <w:t xml:space="preserve">  </w:t>
            </w:r>
            <w:hyperlink r:id="rId10" w:history="1">
              <w:r w:rsidRPr="00403613">
                <w:rPr>
                  <w:rStyle w:val="Hyperlink"/>
                  <w:rFonts w:cs="Arial"/>
                  <w:b/>
                  <w:sz w:val="20"/>
                  <w:u w:val="none"/>
                </w:rPr>
                <w:t>https://www.nbcdi.org/sites/default/files/resource-files/NBCDI_CLASP%20Policy%20Brief%20CCDBG%20and%20Racial%20Equity.pdf</w:t>
              </w:r>
            </w:hyperlink>
          </w:p>
          <w:p w14:paraId="014450EF" w14:textId="1D7F249F" w:rsidR="00414C91" w:rsidRDefault="00414C91" w:rsidP="00414C91">
            <w:pPr>
              <w:autoSpaceDE w:val="0"/>
              <w:autoSpaceDN w:val="0"/>
              <w:adjustRightInd w:val="0"/>
              <w:rPr>
                <w:rFonts w:cs="Arial"/>
                <w:i/>
                <w:sz w:val="20"/>
              </w:rPr>
            </w:pPr>
            <w:r>
              <w:rPr>
                <w:rFonts w:cs="Arial"/>
                <w:i/>
                <w:sz w:val="20"/>
              </w:rPr>
              <w:t>Regulations</w:t>
            </w:r>
            <w:r w:rsidRPr="00403613">
              <w:rPr>
                <w:rFonts w:cs="Arial"/>
                <w:i/>
                <w:sz w:val="20"/>
              </w:rPr>
              <w:t xml:space="preserve"> for the Child Care and Development Block Grant (CCDBG) Act include provisions designed to: 1) strengthen requirements to protect the health and safety of children in child care; 2) help </w:t>
            </w:r>
            <w:r>
              <w:rPr>
                <w:rFonts w:cs="Arial"/>
                <w:i/>
                <w:sz w:val="20"/>
              </w:rPr>
              <w:t>families</w:t>
            </w:r>
            <w:r w:rsidRPr="00403613">
              <w:rPr>
                <w:rFonts w:cs="Arial"/>
                <w:i/>
                <w:sz w:val="20"/>
              </w:rPr>
              <w:t xml:space="preserve"> make informed consumer choices and access information to support child development; </w:t>
            </w:r>
            <w:r w:rsidRPr="00403613">
              <w:rPr>
                <w:rFonts w:cs="Arial"/>
                <w:i/>
                <w:iCs/>
                <w:sz w:val="20"/>
              </w:rPr>
              <w:t>3) provide equal access to stable, high-quality child care for low-income children</w:t>
            </w:r>
            <w:r w:rsidRPr="00403613">
              <w:rPr>
                <w:rFonts w:cs="Arial"/>
                <w:i/>
                <w:sz w:val="20"/>
              </w:rPr>
              <w:t>; and 4) enhance the quality of child care and the early childhood workforce. This policy brief provides recommendations to support state administrators committed to promoting racial equity.</w:t>
            </w:r>
          </w:p>
          <w:p w14:paraId="453B336C" w14:textId="77777777" w:rsidR="00D8162C" w:rsidRPr="00AF145E" w:rsidRDefault="00D8162C" w:rsidP="00414C91">
            <w:pPr>
              <w:rPr>
                <w:rStyle w:val="Hyperlink"/>
                <w:rFonts w:eastAsia="Times New Roman" w:cstheme="minorHAnsi"/>
                <w:b/>
                <w:sz w:val="8"/>
                <w:szCs w:val="24"/>
              </w:rPr>
            </w:pPr>
          </w:p>
          <w:p w14:paraId="7727BC5F" w14:textId="25CB937A" w:rsidR="00BC4398" w:rsidRPr="00DC4598" w:rsidRDefault="00BC4398" w:rsidP="00BC4398">
            <w:pPr>
              <w:outlineLvl w:val="4"/>
              <w:rPr>
                <w:rFonts w:cs="Calibri"/>
                <w:b/>
                <w:bCs/>
                <w:color w:val="333333"/>
                <w:sz w:val="20"/>
              </w:rPr>
            </w:pPr>
            <w:r w:rsidRPr="00DC4598">
              <w:rPr>
                <w:rFonts w:eastAsia="Times New Roman"/>
                <w:b/>
                <w:bCs/>
                <w:kern w:val="36"/>
                <w:szCs w:val="24"/>
              </w:rPr>
              <w:t>Equity and Excellence: African-American Children’s Access to Quality Preschool</w:t>
            </w:r>
            <w:r>
              <w:rPr>
                <w:rFonts w:eastAsia="Times New Roman"/>
                <w:b/>
                <w:bCs/>
                <w:kern w:val="36"/>
                <w:szCs w:val="24"/>
              </w:rPr>
              <w:t xml:space="preserve">   </w:t>
            </w:r>
            <w:r w:rsidRPr="00F02764">
              <w:rPr>
                <w:rFonts w:cs="Calibri"/>
                <w:b/>
                <w:bCs/>
                <w:color w:val="0000FF"/>
                <w:sz w:val="20"/>
              </w:rPr>
              <w:t>http://nieer.org/wp-content/uploads/2016/08/Equity20and20Excellence20African-American20ChildrenE28099s20Access20to20Quality20Preschool_0.pdf</w:t>
            </w:r>
          </w:p>
          <w:p w14:paraId="4A7280FF" w14:textId="77777777" w:rsidR="00BC4398" w:rsidRDefault="00BC4398" w:rsidP="00BC4398">
            <w:pPr>
              <w:rPr>
                <w:sz w:val="20"/>
              </w:rPr>
            </w:pPr>
            <w:r w:rsidRPr="004A5AE7">
              <w:rPr>
                <w:rFonts w:cs="Calibri"/>
                <w:i/>
                <w:sz w:val="20"/>
                <w:szCs w:val="20"/>
              </w:rPr>
              <w:t>This policy report discusses the lack of access to high-quality early childhood education experiences for African-American children and offers recommendations to expand opportunities.</w:t>
            </w:r>
          </w:p>
          <w:p w14:paraId="454009A6" w14:textId="32BACC7D" w:rsidR="00FA7F82" w:rsidRPr="008D38EE" w:rsidRDefault="00FA7F82" w:rsidP="00ED68E0">
            <w:pPr>
              <w:outlineLvl w:val="4"/>
              <w:rPr>
                <w:rStyle w:val="Hyperlink"/>
                <w:b/>
                <w:sz w:val="12"/>
                <w:u w:val="none"/>
              </w:rPr>
            </w:pPr>
          </w:p>
        </w:tc>
      </w:tr>
    </w:tbl>
    <w:p w14:paraId="75AD59ED" w14:textId="77777777" w:rsidR="00C764E1" w:rsidRDefault="00C764E1"/>
    <w:tbl>
      <w:tblPr>
        <w:tblStyle w:val="TableGrid"/>
        <w:tblW w:w="0" w:type="auto"/>
        <w:tblLayout w:type="fixed"/>
        <w:tblLook w:val="04A0" w:firstRow="1" w:lastRow="0" w:firstColumn="1" w:lastColumn="0" w:noHBand="0" w:noVBand="1"/>
      </w:tblPr>
      <w:tblGrid>
        <w:gridCol w:w="1435"/>
        <w:gridCol w:w="12379"/>
      </w:tblGrid>
      <w:tr w:rsidR="00B43716" w:rsidRPr="000924A1" w14:paraId="2E710B52" w14:textId="77777777" w:rsidTr="00C764E1">
        <w:tc>
          <w:tcPr>
            <w:tcW w:w="1435" w:type="dxa"/>
          </w:tcPr>
          <w:p w14:paraId="026478D5" w14:textId="77777777" w:rsidR="00B43716" w:rsidRPr="000924A1" w:rsidRDefault="00B43716" w:rsidP="00BD1191">
            <w:pPr>
              <w:jc w:val="center"/>
              <w:rPr>
                <w:rStyle w:val="Hyperlink"/>
                <w:rFonts w:eastAsia="Times New Roman" w:cstheme="minorHAnsi"/>
                <w:b/>
                <w:szCs w:val="24"/>
                <w:u w:val="none"/>
              </w:rPr>
            </w:pPr>
            <w:bookmarkStart w:id="1" w:name="_Hlk11855899"/>
            <w:r w:rsidRPr="000924A1">
              <w:rPr>
                <w:rStyle w:val="Hyperlink"/>
                <w:rFonts w:eastAsia="Times New Roman" w:cstheme="minorHAnsi"/>
                <w:b/>
                <w:szCs w:val="24"/>
                <w:u w:val="none"/>
              </w:rPr>
              <w:lastRenderedPageBreak/>
              <w:t>Type of Resource</w:t>
            </w:r>
          </w:p>
        </w:tc>
        <w:tc>
          <w:tcPr>
            <w:tcW w:w="12379" w:type="dxa"/>
            <w:vAlign w:val="center"/>
          </w:tcPr>
          <w:p w14:paraId="637C3102" w14:textId="77777777" w:rsidR="00B43716" w:rsidRPr="000924A1" w:rsidRDefault="00B43716"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bookmarkEnd w:id="1"/>
      <w:tr w:rsidR="00B43716" w14:paraId="45DD0DDE" w14:textId="77777777" w:rsidTr="00C764E1">
        <w:tc>
          <w:tcPr>
            <w:tcW w:w="1435" w:type="dxa"/>
          </w:tcPr>
          <w:p w14:paraId="307F17C5" w14:textId="77777777" w:rsidR="00B43716" w:rsidRPr="000924A1" w:rsidRDefault="00B43716" w:rsidP="00BD1191">
            <w:pPr>
              <w:jc w:val="center"/>
              <w:rPr>
                <w:rStyle w:val="Hyperlink"/>
                <w:rFonts w:eastAsia="Times New Roman" w:cstheme="minorHAnsi"/>
                <w:b/>
                <w:szCs w:val="24"/>
                <w:u w:val="none"/>
              </w:rPr>
            </w:pPr>
          </w:p>
          <w:p w14:paraId="5D1E9224" w14:textId="0B2BF5BD" w:rsidR="00B43716" w:rsidRPr="000924A1" w:rsidRDefault="00B43716"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Evidence Sources</w:t>
            </w:r>
          </w:p>
        </w:tc>
        <w:tc>
          <w:tcPr>
            <w:tcW w:w="12379" w:type="dxa"/>
            <w:vAlign w:val="center"/>
          </w:tcPr>
          <w:p w14:paraId="58C43AEA" w14:textId="77777777" w:rsidR="00C764E1" w:rsidRPr="004A5AE7" w:rsidRDefault="00C764E1" w:rsidP="00C764E1">
            <w:pPr>
              <w:outlineLvl w:val="3"/>
              <w:rPr>
                <w:rFonts w:eastAsia="Times New Roman"/>
                <w:b/>
                <w:bCs/>
                <w:sz w:val="20"/>
                <w:szCs w:val="24"/>
              </w:rPr>
            </w:pPr>
            <w:r w:rsidRPr="00700842">
              <w:rPr>
                <w:rFonts w:eastAsia="Times New Roman"/>
                <w:b/>
                <w:bCs/>
                <w:szCs w:val="24"/>
              </w:rPr>
              <w:t xml:space="preserve">Equity in IDEA (The Individuals </w:t>
            </w:r>
            <w:r>
              <w:rPr>
                <w:rFonts w:eastAsia="Times New Roman"/>
                <w:b/>
                <w:bCs/>
                <w:szCs w:val="24"/>
              </w:rPr>
              <w:t xml:space="preserve">with Disabilities Education Act) Final Regulations </w:t>
            </w:r>
            <w:hyperlink r:id="rId11" w:history="1">
              <w:r w:rsidRPr="00ED68E0">
                <w:rPr>
                  <w:rStyle w:val="Hyperlink"/>
                  <w:rFonts w:eastAsia="Times New Roman"/>
                  <w:b/>
                  <w:sz w:val="20"/>
                  <w:szCs w:val="24"/>
                  <w:u w:val="none"/>
                </w:rPr>
                <w:t>https://www.federalregister.gov/documents/</w:t>
              </w:r>
              <w:r w:rsidRPr="00ED68E0">
                <w:rPr>
                  <w:rStyle w:val="Hyperlink"/>
                  <w:rFonts w:eastAsia="Times New Roman"/>
                  <w:b/>
                  <w:sz w:val="20"/>
                  <w:szCs w:val="24"/>
                  <w:u w:val="none"/>
                </w:rPr>
                <w:br/>
                <w:t>2016/12/19/2016-30190/assistance-to-states-for-the-education-of-children-with-disabilities-preschool-grants-for-children</w:t>
              </w:r>
            </w:hyperlink>
          </w:p>
          <w:p w14:paraId="4BA01EA3" w14:textId="7173C8A3" w:rsidR="00C764E1" w:rsidRDefault="00C764E1" w:rsidP="00C764E1">
            <w:pPr>
              <w:outlineLvl w:val="4"/>
              <w:rPr>
                <w:b/>
                <w:i/>
                <w:sz w:val="20"/>
              </w:rPr>
            </w:pPr>
            <w:r w:rsidRPr="004A5AE7">
              <w:rPr>
                <w:i/>
                <w:sz w:val="20"/>
              </w:rPr>
              <w:t>With the goal of promoting equity under IDEA, the</w:t>
            </w:r>
            <w:r>
              <w:rPr>
                <w:i/>
                <w:sz w:val="20"/>
              </w:rPr>
              <w:t>se</w:t>
            </w:r>
            <w:r w:rsidRPr="004A5AE7">
              <w:rPr>
                <w:i/>
                <w:sz w:val="20"/>
              </w:rPr>
              <w:t xml:space="preserve"> regulations establish a standard methodology </w:t>
            </w:r>
            <w:r>
              <w:rPr>
                <w:i/>
                <w:sz w:val="20"/>
              </w:rPr>
              <w:t>s</w:t>
            </w:r>
            <w:r w:rsidRPr="004A5AE7">
              <w:rPr>
                <w:i/>
                <w:sz w:val="20"/>
              </w:rPr>
              <w:t>tates must use to deter</w:t>
            </w:r>
            <w:r>
              <w:rPr>
                <w:i/>
                <w:sz w:val="20"/>
              </w:rPr>
              <w:t>-</w:t>
            </w:r>
            <w:r w:rsidRPr="004A5AE7">
              <w:rPr>
                <w:i/>
                <w:sz w:val="20"/>
              </w:rPr>
              <w:t xml:space="preserve">mine whether significant disproportionality based on race and ethnicity is occurring in the </w:t>
            </w:r>
            <w:r>
              <w:rPr>
                <w:i/>
                <w:sz w:val="20"/>
              </w:rPr>
              <w:t>s</w:t>
            </w:r>
            <w:r w:rsidRPr="004A5AE7">
              <w:rPr>
                <w:i/>
                <w:sz w:val="20"/>
              </w:rPr>
              <w:t>tate and in its lo</w:t>
            </w:r>
            <w:r>
              <w:rPr>
                <w:i/>
                <w:sz w:val="20"/>
              </w:rPr>
              <w:t>cal educational agencies. This guidance applies</w:t>
            </w:r>
            <w:r w:rsidRPr="004A5AE7">
              <w:rPr>
                <w:i/>
                <w:sz w:val="20"/>
              </w:rPr>
              <w:t xml:space="preserve"> for children from age 3 through grade 12, </w:t>
            </w:r>
            <w:r w:rsidRPr="004A5AE7">
              <w:rPr>
                <w:b/>
                <w:i/>
                <w:sz w:val="20"/>
              </w:rPr>
              <w:t>with and without disabilities.</w:t>
            </w:r>
          </w:p>
          <w:p w14:paraId="01E5028A" w14:textId="77777777" w:rsidR="00C764E1" w:rsidRPr="00ED68E0" w:rsidRDefault="00C764E1" w:rsidP="00C764E1">
            <w:pPr>
              <w:outlineLvl w:val="4"/>
              <w:rPr>
                <w:rFonts w:eastAsia="Times New Roman"/>
                <w:b/>
                <w:bCs/>
                <w:sz w:val="8"/>
                <w:szCs w:val="36"/>
              </w:rPr>
            </w:pPr>
          </w:p>
          <w:p w14:paraId="553804F3" w14:textId="0443BE67" w:rsidR="00B43716" w:rsidRPr="00796631" w:rsidRDefault="00B43716" w:rsidP="00B43716">
            <w:pPr>
              <w:outlineLvl w:val="4"/>
              <w:rPr>
                <w:rFonts w:eastAsia="Times New Roman" w:cstheme="minorHAnsi"/>
                <w:b/>
                <w:bCs/>
                <w:color w:val="444444"/>
                <w:sz w:val="24"/>
                <w:szCs w:val="24"/>
              </w:rPr>
            </w:pPr>
            <w:r w:rsidRPr="00633A66">
              <w:rPr>
                <w:rFonts w:eastAsia="Times New Roman"/>
                <w:b/>
                <w:bCs/>
                <w:szCs w:val="36"/>
              </w:rPr>
              <w:t>Equity Starts Early Addressing Racial Inequities in Child Care and Early Education Policy</w:t>
            </w:r>
            <w:r>
              <w:rPr>
                <w:rFonts w:eastAsia="Times New Roman" w:cstheme="minorHAnsi"/>
                <w:b/>
                <w:bCs/>
                <w:color w:val="444444"/>
                <w:sz w:val="24"/>
                <w:szCs w:val="24"/>
              </w:rPr>
              <w:t xml:space="preserve"> </w:t>
            </w:r>
          </w:p>
          <w:p w14:paraId="6122CD52" w14:textId="77777777" w:rsidR="00B43716" w:rsidRPr="00796631" w:rsidRDefault="00072D17" w:rsidP="00B43716">
            <w:pPr>
              <w:outlineLvl w:val="4"/>
              <w:rPr>
                <w:rFonts w:eastAsia="Times New Roman" w:cstheme="minorHAnsi"/>
                <w:b/>
                <w:bCs/>
                <w:color w:val="444444"/>
                <w:sz w:val="20"/>
                <w:szCs w:val="20"/>
              </w:rPr>
            </w:pPr>
            <w:hyperlink r:id="rId12" w:history="1">
              <w:r w:rsidR="00B43716" w:rsidRPr="00796631">
                <w:rPr>
                  <w:rStyle w:val="Hyperlink"/>
                  <w:rFonts w:eastAsia="Times New Roman" w:cstheme="minorHAnsi"/>
                  <w:b/>
                  <w:bCs/>
                  <w:sz w:val="20"/>
                  <w:szCs w:val="20"/>
                  <w:u w:val="none"/>
                </w:rPr>
                <w:t>https://www.clasp.org/sites/default/files/publications/2017/12/2017_EquityStartsEarly_0.pdf</w:t>
              </w:r>
            </w:hyperlink>
            <w:r w:rsidR="00B43716" w:rsidRPr="00796631">
              <w:rPr>
                <w:rFonts w:eastAsia="Times New Roman" w:cstheme="minorHAnsi"/>
                <w:b/>
                <w:bCs/>
                <w:color w:val="444444"/>
                <w:sz w:val="20"/>
                <w:szCs w:val="20"/>
              </w:rPr>
              <w:t xml:space="preserve"> </w:t>
            </w:r>
          </w:p>
          <w:p w14:paraId="72E48ADC" w14:textId="77777777" w:rsidR="00B43716" w:rsidRDefault="00B43716" w:rsidP="005B4E4E">
            <w:pPr>
              <w:outlineLvl w:val="1"/>
              <w:rPr>
                <w:rFonts w:cstheme="minorHAnsi"/>
                <w:i/>
                <w:sz w:val="20"/>
                <w:szCs w:val="21"/>
              </w:rPr>
            </w:pPr>
            <w:r w:rsidRPr="00796631">
              <w:rPr>
                <w:rFonts w:cstheme="minorHAnsi"/>
                <w:i/>
                <w:sz w:val="20"/>
                <w:szCs w:val="21"/>
              </w:rPr>
              <w:t>This December 2017 report addresses racial inequities in child care and early education. The report gives a current and historical account of how race and ethnicity have shaped policies concerning child care and early education policy. It also provides a list of recommendations for addressing affordability and access, building racially and culturally competent programs, and making high qualit</w:t>
            </w:r>
            <w:r>
              <w:rPr>
                <w:rFonts w:cstheme="minorHAnsi"/>
                <w:i/>
                <w:sz w:val="20"/>
                <w:szCs w:val="21"/>
              </w:rPr>
              <w:t>y jobs for a diverse workforce.</w:t>
            </w:r>
          </w:p>
          <w:p w14:paraId="78D95D4B" w14:textId="50694E10" w:rsidR="00ED68E0" w:rsidRPr="00ED68E0" w:rsidRDefault="00ED68E0" w:rsidP="005B4E4E">
            <w:pPr>
              <w:outlineLvl w:val="1"/>
              <w:rPr>
                <w:rStyle w:val="Hyperlink"/>
                <w:rFonts w:cstheme="minorHAnsi"/>
                <w:i/>
                <w:color w:val="auto"/>
                <w:sz w:val="8"/>
                <w:szCs w:val="21"/>
                <w:u w:val="none"/>
              </w:rPr>
            </w:pPr>
          </w:p>
        </w:tc>
      </w:tr>
      <w:tr w:rsidR="00453C91" w14:paraId="3A02FC77" w14:textId="77777777" w:rsidTr="00C764E1">
        <w:tc>
          <w:tcPr>
            <w:tcW w:w="1435" w:type="dxa"/>
            <w:vAlign w:val="center"/>
          </w:tcPr>
          <w:p w14:paraId="6D43AC23" w14:textId="189067A6" w:rsidR="00453C91" w:rsidRPr="000924A1" w:rsidRDefault="005B2EED" w:rsidP="005B2EED">
            <w:pPr>
              <w:jc w:val="center"/>
              <w:rPr>
                <w:rStyle w:val="Hyperlink"/>
                <w:rFonts w:eastAsia="Times New Roman" w:cstheme="minorHAnsi"/>
                <w:b/>
                <w:szCs w:val="24"/>
                <w:u w:val="none"/>
              </w:rPr>
            </w:pPr>
            <w:r w:rsidRPr="000924A1">
              <w:rPr>
                <w:rStyle w:val="Hyperlink"/>
                <w:rFonts w:eastAsia="Times New Roman" w:cstheme="minorHAnsi"/>
                <w:b/>
                <w:szCs w:val="24"/>
                <w:u w:val="none"/>
              </w:rPr>
              <w:t>Guides, Handbooks, Tools</w:t>
            </w:r>
          </w:p>
        </w:tc>
        <w:tc>
          <w:tcPr>
            <w:tcW w:w="12379" w:type="dxa"/>
          </w:tcPr>
          <w:p w14:paraId="5260A85F" w14:textId="7D84454B" w:rsidR="00AF145E" w:rsidRPr="00704118" w:rsidRDefault="00AF145E" w:rsidP="00AF145E">
            <w:pPr>
              <w:rPr>
                <w:rFonts w:eastAsia="Times New Roman" w:cstheme="minorHAnsi"/>
                <w:b/>
                <w:sz w:val="20"/>
                <w:szCs w:val="20"/>
              </w:rPr>
            </w:pPr>
            <w:r w:rsidRPr="00704118">
              <w:rPr>
                <w:rFonts w:eastAsia="Times New Roman"/>
                <w:b/>
                <w:szCs w:val="24"/>
              </w:rPr>
              <w:t xml:space="preserve">Equitable Classroom Practices Observation Checklist </w:t>
            </w:r>
            <w:r w:rsidR="00B97CB5">
              <w:rPr>
                <w:rFonts w:eastAsia="Times New Roman"/>
                <w:b/>
                <w:szCs w:val="24"/>
              </w:rPr>
              <w:t xml:space="preserve"> </w:t>
            </w:r>
            <w:hyperlink r:id="rId13" w:history="1">
              <w:r w:rsidR="00A327AF" w:rsidRPr="00E27D30">
                <w:rPr>
                  <w:rStyle w:val="Hyperlink"/>
                  <w:rFonts w:eastAsia="Times New Roman" w:cstheme="minorHAnsi"/>
                  <w:b/>
                  <w:sz w:val="20"/>
                  <w:szCs w:val="20"/>
                  <w:u w:val="none"/>
                </w:rPr>
                <w:t>http://www.signetwork.org/content_page_assets/content_page_250/Equitable%20Classroom%20Practices%20Observation%20Checklist%20part%202.pdf</w:t>
              </w:r>
            </w:hyperlink>
          </w:p>
          <w:p w14:paraId="612836A0" w14:textId="4F32A425" w:rsidR="00AF145E" w:rsidRDefault="00AF145E" w:rsidP="00AF145E">
            <w:pPr>
              <w:outlineLvl w:val="3"/>
              <w:rPr>
                <w:rFonts w:eastAsia="Times New Roman" w:cs="Arial"/>
                <w:i/>
                <w:sz w:val="20"/>
                <w:szCs w:val="20"/>
              </w:rPr>
            </w:pPr>
            <w:r w:rsidRPr="00704118">
              <w:rPr>
                <w:rFonts w:eastAsia="Times New Roman" w:cs="Arial"/>
                <w:i/>
                <w:sz w:val="20"/>
                <w:szCs w:val="20"/>
              </w:rPr>
              <w:t>This document</w:t>
            </w:r>
            <w:r>
              <w:rPr>
                <w:rFonts w:eastAsia="Times New Roman" w:cs="Arial"/>
                <w:i/>
                <w:sz w:val="20"/>
                <w:szCs w:val="20"/>
              </w:rPr>
              <w:t xml:space="preserve"> </w:t>
            </w:r>
            <w:r w:rsidRPr="00704118">
              <w:rPr>
                <w:rFonts w:eastAsia="Times New Roman" w:cs="Arial"/>
                <w:i/>
                <w:sz w:val="20"/>
                <w:szCs w:val="20"/>
              </w:rPr>
              <w:t>is a checklist of 27 specific, observable teacher behaviors that reflect culturally responsive teaching through examples. This tool can be used as self-reflection or by an</w:t>
            </w:r>
            <w:r>
              <w:rPr>
                <w:rFonts w:eastAsia="Times New Roman" w:cs="Arial"/>
                <w:i/>
                <w:sz w:val="20"/>
                <w:szCs w:val="20"/>
              </w:rPr>
              <w:t xml:space="preserve"> </w:t>
            </w:r>
            <w:r w:rsidRPr="00704118">
              <w:rPr>
                <w:rFonts w:eastAsia="Times New Roman" w:cs="Arial"/>
                <w:i/>
                <w:sz w:val="20"/>
                <w:szCs w:val="20"/>
              </w:rPr>
              <w:t>external observer</w:t>
            </w:r>
            <w:r>
              <w:rPr>
                <w:rFonts w:eastAsia="Times New Roman" w:cs="Arial"/>
                <w:i/>
                <w:sz w:val="20"/>
                <w:szCs w:val="20"/>
              </w:rPr>
              <w:t xml:space="preserve"> </w:t>
            </w:r>
            <w:r w:rsidRPr="00704118">
              <w:rPr>
                <w:rFonts w:eastAsia="Times New Roman" w:cs="Arial"/>
                <w:i/>
                <w:sz w:val="20"/>
                <w:szCs w:val="20"/>
              </w:rPr>
              <w:t>to become more aware of incorporating such</w:t>
            </w:r>
            <w:r>
              <w:rPr>
                <w:rFonts w:eastAsia="Times New Roman" w:cs="Arial"/>
                <w:i/>
                <w:sz w:val="20"/>
                <w:szCs w:val="20"/>
              </w:rPr>
              <w:t xml:space="preserve"> </w:t>
            </w:r>
            <w:r w:rsidRPr="00704118">
              <w:rPr>
                <w:rFonts w:eastAsia="Times New Roman" w:cs="Arial"/>
                <w:i/>
                <w:sz w:val="20"/>
                <w:szCs w:val="20"/>
              </w:rPr>
              <w:t>practices.</w:t>
            </w:r>
            <w:r>
              <w:rPr>
                <w:rFonts w:eastAsia="Times New Roman" w:cs="Arial"/>
                <w:i/>
                <w:sz w:val="20"/>
                <w:szCs w:val="20"/>
              </w:rPr>
              <w:t xml:space="preserve"> </w:t>
            </w:r>
            <w:r w:rsidRPr="00704118">
              <w:rPr>
                <w:rFonts w:eastAsia="Times New Roman" w:cs="Arial"/>
                <w:i/>
                <w:sz w:val="20"/>
                <w:szCs w:val="20"/>
              </w:rPr>
              <w:t>Please note that the statements in red offer more definitive guidance regarding the equitable classroom practice.</w:t>
            </w:r>
          </w:p>
          <w:p w14:paraId="64CFEBF1" w14:textId="77777777" w:rsidR="00D01CE7" w:rsidRPr="00D01CE7" w:rsidRDefault="00D01CE7" w:rsidP="00AF145E">
            <w:pPr>
              <w:outlineLvl w:val="3"/>
              <w:rPr>
                <w:rFonts w:eastAsia="Times New Roman" w:cs="Arial"/>
                <w:i/>
                <w:sz w:val="8"/>
                <w:szCs w:val="20"/>
              </w:rPr>
            </w:pPr>
          </w:p>
          <w:p w14:paraId="3C63D0D0" w14:textId="01A4B29E" w:rsidR="00453C91" w:rsidRPr="008B423F" w:rsidRDefault="008B423F" w:rsidP="00CA6FFE">
            <w:pPr>
              <w:rPr>
                <w:b/>
                <w:szCs w:val="15"/>
              </w:rPr>
            </w:pPr>
            <w:r w:rsidRPr="008B423F">
              <w:rPr>
                <w:b/>
                <w:szCs w:val="15"/>
              </w:rPr>
              <w:t>Equity Action Framework: Racial Equity in Early Childhood System</w:t>
            </w:r>
          </w:p>
          <w:p w14:paraId="5479B0BA" w14:textId="3AB1C1CC" w:rsidR="008B423F" w:rsidRDefault="00072D17" w:rsidP="00CA6FFE">
            <w:pPr>
              <w:rPr>
                <w:rStyle w:val="Hyperlink"/>
                <w:rFonts w:eastAsia="Times New Roman" w:cstheme="minorHAnsi"/>
                <w:b/>
                <w:sz w:val="20"/>
                <w:szCs w:val="24"/>
                <w:u w:val="none"/>
              </w:rPr>
            </w:pPr>
            <w:hyperlink r:id="rId14" w:history="1">
              <w:r w:rsidR="00A93AB1" w:rsidRPr="00A93AB1">
                <w:rPr>
                  <w:rStyle w:val="Hyperlink"/>
                  <w:rFonts w:eastAsia="Times New Roman" w:cstheme="minorHAnsi"/>
                  <w:b/>
                  <w:sz w:val="20"/>
                  <w:szCs w:val="24"/>
                  <w:u w:val="none"/>
                </w:rPr>
                <w:t>http://buildinitiative.org/Portals/0/Uploads/Documents/Work/LearningCommunity/2017BUILDNationalMeeting/EquityActionFramework.pdf</w:t>
              </w:r>
            </w:hyperlink>
            <w:r w:rsidR="00A93AB1" w:rsidRPr="00A93AB1">
              <w:rPr>
                <w:rStyle w:val="Hyperlink"/>
                <w:rFonts w:eastAsia="Times New Roman" w:cstheme="minorHAnsi"/>
                <w:b/>
                <w:sz w:val="20"/>
                <w:szCs w:val="24"/>
                <w:u w:val="none"/>
              </w:rPr>
              <w:t xml:space="preserve"> </w:t>
            </w:r>
          </w:p>
          <w:p w14:paraId="50648C05" w14:textId="6A963019" w:rsidR="00A93AB1" w:rsidRPr="00C764E1" w:rsidRDefault="00A93AB1" w:rsidP="00CA6FFE">
            <w:pPr>
              <w:rPr>
                <w:rFonts w:cs="Arial"/>
                <w:i/>
                <w:sz w:val="20"/>
                <w:szCs w:val="20"/>
              </w:rPr>
            </w:pPr>
            <w:r w:rsidRPr="00C764E1">
              <w:rPr>
                <w:rFonts w:cs="Arial"/>
                <w:i/>
                <w:sz w:val="20"/>
                <w:szCs w:val="20"/>
              </w:rPr>
              <w:t>This framework is designed to support individuals and groups that want to advance racial equity in early childhood systems. The goal of a racial equity approach is to develop policies, practices, and programs that provide opportunities, promote fairness and access, and remediate racial inequities.</w:t>
            </w:r>
          </w:p>
          <w:p w14:paraId="64AD9CAB" w14:textId="77777777" w:rsidR="00A93AB1" w:rsidRPr="00A93AB1" w:rsidRDefault="00A93AB1" w:rsidP="00CA6FFE">
            <w:pPr>
              <w:rPr>
                <w:rFonts w:cs="Arial"/>
                <w:i/>
                <w:sz w:val="8"/>
                <w:szCs w:val="20"/>
              </w:rPr>
            </w:pPr>
          </w:p>
          <w:p w14:paraId="77F76C26" w14:textId="77777777" w:rsidR="00D01CE7" w:rsidRPr="00D01CE7" w:rsidRDefault="00D01CE7" w:rsidP="00D01CE7">
            <w:pPr>
              <w:rPr>
                <w:rFonts w:cstheme="minorHAnsi"/>
                <w:b/>
                <w:szCs w:val="15"/>
              </w:rPr>
            </w:pPr>
            <w:r w:rsidRPr="00D01CE7">
              <w:rPr>
                <w:rFonts w:cstheme="minorHAnsi"/>
                <w:b/>
                <w:szCs w:val="15"/>
              </w:rPr>
              <w:t>Equity in Early Childhood Systems: A Community Action Brief</w:t>
            </w:r>
          </w:p>
          <w:p w14:paraId="69FCE5FD" w14:textId="77777777" w:rsidR="00D01CE7" w:rsidRDefault="00072D17" w:rsidP="00D01CE7">
            <w:pPr>
              <w:rPr>
                <w:rFonts w:ascii="Palatino Linotype" w:eastAsia="Times New Roman" w:hAnsi="Palatino Linotype"/>
              </w:rPr>
            </w:pPr>
            <w:hyperlink r:id="rId15" w:history="1">
              <w:r w:rsidR="00D01CE7" w:rsidRPr="00D01CE7">
                <w:rPr>
                  <w:rStyle w:val="Hyperlink"/>
                  <w:rFonts w:eastAsia="Times New Roman" w:cstheme="minorHAnsi"/>
                  <w:b/>
                  <w:sz w:val="20"/>
                  <w:u w:val="none"/>
                </w:rPr>
                <w:t>https://cssp.org/wp-content/uploads/2019/03/Community-Action-Brief-Equity-FINAL.pdf</w:t>
              </w:r>
            </w:hyperlink>
            <w:r w:rsidR="00D01CE7" w:rsidRPr="00D01CE7">
              <w:rPr>
                <w:rFonts w:ascii="Palatino Linotype" w:eastAsia="Times New Roman" w:hAnsi="Palatino Linotype"/>
              </w:rPr>
              <w:t xml:space="preserve"> </w:t>
            </w:r>
          </w:p>
          <w:p w14:paraId="2610023D" w14:textId="77777777" w:rsidR="00D01CE7" w:rsidRPr="00D01CE7" w:rsidRDefault="00D01CE7" w:rsidP="00D01CE7">
            <w:pPr>
              <w:rPr>
                <w:i/>
                <w:sz w:val="20"/>
              </w:rPr>
            </w:pPr>
            <w:r w:rsidRPr="00D01CE7">
              <w:rPr>
                <w:i/>
                <w:sz w:val="20"/>
              </w:rPr>
              <w:t>This resource highlights ten systems-level strategies for ensuring that needed services are reaching young children and their families equitably, and serving all of them well.</w:t>
            </w:r>
          </w:p>
          <w:p w14:paraId="3B70F86E" w14:textId="77777777" w:rsidR="00D01CE7" w:rsidRPr="00D01CE7" w:rsidRDefault="00D01CE7" w:rsidP="00CA6FFE">
            <w:pPr>
              <w:rPr>
                <w:rFonts w:cstheme="minorHAnsi"/>
                <w:b/>
                <w:sz w:val="8"/>
                <w:szCs w:val="15"/>
              </w:rPr>
            </w:pPr>
          </w:p>
          <w:p w14:paraId="77408083" w14:textId="393182BA" w:rsidR="00CC648F" w:rsidRDefault="008F23B4" w:rsidP="00CA6FFE">
            <w:pPr>
              <w:rPr>
                <w:rFonts w:cstheme="minorHAnsi"/>
                <w:b/>
                <w:szCs w:val="15"/>
              </w:rPr>
            </w:pPr>
            <w:r w:rsidRPr="008F23B4">
              <w:rPr>
                <w:rFonts w:cstheme="minorHAnsi"/>
                <w:b/>
                <w:szCs w:val="15"/>
              </w:rPr>
              <w:t xml:space="preserve">Leading for Equity: </w:t>
            </w:r>
            <w:r w:rsidR="00CC648F">
              <w:rPr>
                <w:rFonts w:cstheme="minorHAnsi"/>
                <w:b/>
                <w:szCs w:val="15"/>
              </w:rPr>
              <w:t xml:space="preserve">Opportunities for State Education Chiefs  </w:t>
            </w:r>
          </w:p>
          <w:p w14:paraId="4B894328" w14:textId="6F5EF357" w:rsidR="008F23B4" w:rsidRPr="00CC648F" w:rsidRDefault="00072D17" w:rsidP="00CA6FFE">
            <w:pPr>
              <w:rPr>
                <w:rFonts w:cstheme="minorHAnsi"/>
                <w:b/>
                <w:sz w:val="20"/>
                <w:szCs w:val="15"/>
              </w:rPr>
            </w:pPr>
            <w:hyperlink r:id="rId16" w:history="1">
              <w:r w:rsidR="00CC648F" w:rsidRPr="00CC648F">
                <w:rPr>
                  <w:rStyle w:val="Hyperlink"/>
                  <w:rFonts w:cstheme="minorHAnsi"/>
                  <w:b/>
                  <w:sz w:val="20"/>
                  <w:szCs w:val="15"/>
                  <w:u w:val="none"/>
                </w:rPr>
                <w:t>https://ccsso.org/sites/default/files/2018-01/Leading%20for%20Equity_011618.pdf</w:t>
              </w:r>
            </w:hyperlink>
            <w:r w:rsidR="00CC648F" w:rsidRPr="00CC648F">
              <w:rPr>
                <w:rFonts w:cstheme="minorHAnsi"/>
                <w:b/>
                <w:sz w:val="20"/>
                <w:szCs w:val="15"/>
              </w:rPr>
              <w:t xml:space="preserve"> </w:t>
            </w:r>
          </w:p>
          <w:p w14:paraId="499C1580" w14:textId="77777777" w:rsidR="008F23B4" w:rsidRDefault="00CC648F" w:rsidP="00CA6FFE">
            <w:pPr>
              <w:rPr>
                <w:rFonts w:cstheme="minorHAnsi"/>
                <w:i/>
                <w:sz w:val="20"/>
                <w:szCs w:val="15"/>
              </w:rPr>
            </w:pPr>
            <w:r w:rsidRPr="008D2183">
              <w:rPr>
                <w:rFonts w:cstheme="minorHAnsi"/>
                <w:i/>
                <w:sz w:val="20"/>
                <w:szCs w:val="15"/>
              </w:rPr>
              <w:t>This resource offers</w:t>
            </w:r>
            <w:r w:rsidR="008F23B4" w:rsidRPr="008D2183">
              <w:rPr>
                <w:rFonts w:cstheme="minorHAnsi"/>
                <w:i/>
                <w:sz w:val="20"/>
                <w:szCs w:val="15"/>
              </w:rPr>
              <w:t xml:space="preserve"> ten actions state chiefs can take to create a more equitable education system in their state. </w:t>
            </w:r>
            <w:r w:rsidRPr="008D2183">
              <w:rPr>
                <w:rFonts w:cstheme="minorHAnsi"/>
                <w:i/>
                <w:sz w:val="20"/>
                <w:szCs w:val="15"/>
              </w:rPr>
              <w:t>It also describes a process through which</w:t>
            </w:r>
            <w:r w:rsidR="008D2183" w:rsidRPr="008D2183">
              <w:rPr>
                <w:rFonts w:cstheme="minorHAnsi"/>
                <w:i/>
                <w:sz w:val="20"/>
                <w:szCs w:val="15"/>
              </w:rPr>
              <w:t xml:space="preserve"> state education leaders can</w:t>
            </w:r>
            <w:r w:rsidR="008F23B4" w:rsidRPr="008D2183">
              <w:rPr>
                <w:rFonts w:cstheme="minorHAnsi"/>
                <w:i/>
                <w:sz w:val="20"/>
                <w:szCs w:val="15"/>
              </w:rPr>
              <w:t xml:space="preserve"> use the ten commitments to identify the most pressing concerns and greatest opportunities in their state and create an equity plan that allows their efforts toward educational equity to be monitored, modified, and measured. </w:t>
            </w:r>
          </w:p>
          <w:p w14:paraId="6AA3AD23" w14:textId="4A3EE675" w:rsidR="008309AA" w:rsidRDefault="008309AA" w:rsidP="00CA6FFE">
            <w:pPr>
              <w:rPr>
                <w:sz w:val="8"/>
                <w:szCs w:val="15"/>
              </w:rPr>
            </w:pPr>
          </w:p>
          <w:p w14:paraId="4EA37D56" w14:textId="77777777" w:rsidR="00F0069D" w:rsidRPr="0094028C" w:rsidRDefault="00F0069D" w:rsidP="00F0069D">
            <w:pPr>
              <w:rPr>
                <w:b/>
              </w:rPr>
            </w:pPr>
            <w:r w:rsidRPr="0094028C">
              <w:rPr>
                <w:b/>
              </w:rPr>
              <w:t>Manifesto for Race Equity &amp; Parent Leadership in Early Childhood Systems</w:t>
            </w:r>
          </w:p>
          <w:p w14:paraId="710C2ACD" w14:textId="77777777" w:rsidR="00F0069D" w:rsidRPr="00B25227" w:rsidRDefault="00072D17" w:rsidP="00F0069D">
            <w:pPr>
              <w:rPr>
                <w:rFonts w:eastAsia="Times New Roman" w:cstheme="minorHAnsi"/>
                <w:b/>
                <w:sz w:val="20"/>
              </w:rPr>
            </w:pPr>
            <w:hyperlink r:id="rId17" w:history="1">
              <w:r w:rsidR="00F0069D" w:rsidRPr="00B25227">
                <w:rPr>
                  <w:rStyle w:val="Hyperlink"/>
                  <w:rFonts w:eastAsia="Times New Roman" w:cstheme="minorHAnsi"/>
                  <w:b/>
                  <w:sz w:val="20"/>
                  <w:u w:val="none"/>
                </w:rPr>
                <w:t>https://cssp.org/wp-content/uploads/2018/11/Parent-Manifesto-FINAL.pdf</w:t>
              </w:r>
            </w:hyperlink>
            <w:r w:rsidR="00F0069D" w:rsidRPr="00B25227">
              <w:rPr>
                <w:rStyle w:val="Hyperlink"/>
                <w:rFonts w:eastAsia="Times New Roman" w:cstheme="minorHAnsi"/>
                <w:b/>
                <w:sz w:val="20"/>
                <w:u w:val="none"/>
              </w:rPr>
              <w:t xml:space="preserve"> </w:t>
            </w:r>
            <w:r w:rsidR="00F0069D" w:rsidRPr="00B25227">
              <w:rPr>
                <w:rFonts w:eastAsia="Times New Roman" w:cstheme="minorHAnsi"/>
                <w:b/>
                <w:sz w:val="20"/>
              </w:rPr>
              <w:t xml:space="preserve"> </w:t>
            </w:r>
            <w:r w:rsidR="00F0069D" w:rsidRPr="00B25227">
              <w:rPr>
                <w:rFonts w:eastAsia="Times New Roman" w:cstheme="minorHAnsi"/>
                <w:sz w:val="20"/>
              </w:rPr>
              <w:t>(English)</w:t>
            </w:r>
          </w:p>
          <w:p w14:paraId="7AD2DD26" w14:textId="77777777" w:rsidR="00F0069D" w:rsidRPr="005160A5" w:rsidRDefault="00072D17" w:rsidP="00F0069D">
            <w:pPr>
              <w:rPr>
                <w:rFonts w:eastAsia="Times New Roman" w:cstheme="minorHAnsi"/>
                <w:b/>
                <w:sz w:val="20"/>
              </w:rPr>
            </w:pPr>
            <w:hyperlink r:id="rId18" w:history="1">
              <w:r w:rsidR="00F0069D" w:rsidRPr="005160A5">
                <w:rPr>
                  <w:rStyle w:val="Hyperlink"/>
                  <w:rFonts w:eastAsia="Times New Roman" w:cstheme="minorHAnsi"/>
                  <w:b/>
                  <w:sz w:val="20"/>
                  <w:u w:val="none"/>
                </w:rPr>
                <w:t>https://cssp.org/resource/parent-leader-manifesto-spanish/</w:t>
              </w:r>
            </w:hyperlink>
            <w:r w:rsidR="00F0069D" w:rsidRPr="005160A5">
              <w:rPr>
                <w:rFonts w:eastAsia="Times New Roman" w:cstheme="minorHAnsi"/>
                <w:b/>
                <w:sz w:val="20"/>
              </w:rPr>
              <w:t xml:space="preserve"> </w:t>
            </w:r>
            <w:r w:rsidR="00F0069D" w:rsidRPr="005160A5">
              <w:rPr>
                <w:rFonts w:eastAsia="Times New Roman" w:cstheme="minorHAnsi"/>
                <w:sz w:val="20"/>
              </w:rPr>
              <w:t>(Spanish)</w:t>
            </w:r>
          </w:p>
          <w:p w14:paraId="582FBA17" w14:textId="02269B0D" w:rsidR="008309AA" w:rsidRPr="00C764E1" w:rsidRDefault="00F0069D" w:rsidP="00C764E1">
            <w:pPr>
              <w:rPr>
                <w:rStyle w:val="Hyperlink"/>
                <w:rFonts w:cstheme="minorHAnsi"/>
                <w:i/>
                <w:color w:val="auto"/>
                <w:sz w:val="20"/>
                <w:szCs w:val="32"/>
                <w:u w:val="none"/>
              </w:rPr>
            </w:pPr>
            <w:r w:rsidRPr="00B13B97">
              <w:rPr>
                <w:rFonts w:cstheme="minorHAnsi"/>
                <w:i/>
                <w:sz w:val="20"/>
                <w:szCs w:val="32"/>
              </w:rPr>
              <w:t>This Manifesto is a guide for early childhood agencies and systems to help them address inequities and racism by giving parents a voice and opportunity to be engaged and lead at all levels of change.</w:t>
            </w:r>
            <w:r>
              <w:rPr>
                <w:rFonts w:cstheme="minorHAnsi"/>
                <w:i/>
                <w:sz w:val="20"/>
                <w:szCs w:val="32"/>
              </w:rPr>
              <w:t xml:space="preserve"> It details five commitments for change that will create and promote equitable outcomes for all children. </w:t>
            </w:r>
            <w:r>
              <w:rPr>
                <w:rFonts w:ascii="Arial" w:hAnsi="Arial" w:cs="Arial"/>
                <w:sz w:val="32"/>
                <w:szCs w:val="32"/>
              </w:rPr>
              <w:t xml:space="preserve"> </w:t>
            </w:r>
          </w:p>
        </w:tc>
      </w:tr>
      <w:tr w:rsidR="00C764E1" w:rsidRPr="000924A1" w14:paraId="68CAC504" w14:textId="77777777" w:rsidTr="00C764E1">
        <w:tc>
          <w:tcPr>
            <w:tcW w:w="1435" w:type="dxa"/>
          </w:tcPr>
          <w:p w14:paraId="0C0FD6BE"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lastRenderedPageBreak/>
              <w:t>Type of Resource</w:t>
            </w:r>
          </w:p>
        </w:tc>
        <w:tc>
          <w:tcPr>
            <w:tcW w:w="12379" w:type="dxa"/>
            <w:vAlign w:val="center"/>
          </w:tcPr>
          <w:p w14:paraId="56ADE8DA"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tr w:rsidR="00C764E1" w14:paraId="6DF06BDC" w14:textId="77777777" w:rsidTr="00C764E1">
        <w:tc>
          <w:tcPr>
            <w:tcW w:w="1435" w:type="dxa"/>
            <w:vAlign w:val="center"/>
          </w:tcPr>
          <w:p w14:paraId="7382C876" w14:textId="77777777" w:rsidR="00C764E1" w:rsidRPr="000924A1" w:rsidRDefault="00C764E1"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Models</w:t>
            </w:r>
          </w:p>
        </w:tc>
        <w:tc>
          <w:tcPr>
            <w:tcW w:w="12379" w:type="dxa"/>
          </w:tcPr>
          <w:p w14:paraId="7B5148E8" w14:textId="77777777" w:rsidR="00C764E1" w:rsidRPr="00C764E1" w:rsidRDefault="00C764E1" w:rsidP="00BD1191">
            <w:pPr>
              <w:rPr>
                <w:rFonts w:eastAsia="Times New Roman"/>
                <w:b/>
                <w:bCs/>
                <w:sz w:val="8"/>
                <w:szCs w:val="36"/>
              </w:rPr>
            </w:pPr>
          </w:p>
          <w:p w14:paraId="7866D7CD" w14:textId="77777777" w:rsidR="00C764E1" w:rsidRPr="005E6C65" w:rsidRDefault="00C764E1" w:rsidP="00BD1191">
            <w:pPr>
              <w:rPr>
                <w:rFonts w:eastAsia="Times New Roman"/>
                <w:b/>
                <w:bCs/>
                <w:szCs w:val="36"/>
              </w:rPr>
            </w:pPr>
            <w:r w:rsidRPr="005E6C65">
              <w:rPr>
                <w:rFonts w:eastAsia="Times New Roman"/>
                <w:b/>
                <w:bCs/>
                <w:szCs w:val="36"/>
              </w:rPr>
              <w:t>Bank Street Center on Culture, Race and Equity Model of Change</w:t>
            </w:r>
          </w:p>
          <w:p w14:paraId="1C71C67D" w14:textId="77777777" w:rsidR="00C764E1" w:rsidRDefault="00072D17" w:rsidP="00BD1191">
            <w:pPr>
              <w:rPr>
                <w:b/>
                <w:sz w:val="20"/>
              </w:rPr>
            </w:pPr>
            <w:hyperlink r:id="rId19" w:history="1">
              <w:r w:rsidR="00C764E1" w:rsidRPr="00CC3799">
                <w:rPr>
                  <w:rStyle w:val="Hyperlink"/>
                  <w:b/>
                  <w:sz w:val="20"/>
                  <w:u w:val="none"/>
                </w:rPr>
                <w:t>https://www.bankstreet.edu/our-work-with-schools-and-communities/bank-street-education-center/center-on-culture-race-equity/approach/</w:t>
              </w:r>
            </w:hyperlink>
          </w:p>
          <w:p w14:paraId="53D87C5B" w14:textId="77777777" w:rsidR="00C764E1" w:rsidRPr="000B3B95" w:rsidRDefault="00C764E1" w:rsidP="00E50C39">
            <w:pPr>
              <w:rPr>
                <w:b/>
                <w:i/>
                <w:sz w:val="20"/>
              </w:rPr>
            </w:pPr>
            <w:r w:rsidRPr="000B3B95">
              <w:rPr>
                <w:i/>
                <w:sz w:val="20"/>
              </w:rPr>
              <w:t>Bank Street’s work</w:t>
            </w:r>
            <w:r w:rsidRPr="000B3B95">
              <w:rPr>
                <w:b/>
                <w:i/>
                <w:sz w:val="20"/>
              </w:rPr>
              <w:t xml:space="preserve"> </w:t>
            </w:r>
            <w:r w:rsidRPr="000B3B95">
              <w:rPr>
                <w:i/>
              </w:rPr>
              <w:t xml:space="preserve">supports change on personal, professional, and institutional levels through research and professional development. Their approach is grounded in a number of theoretical frameworks: critical race theory, culturally responsive practice, developmentally and culturally appropriate practice, and adult learning theory. </w:t>
            </w:r>
          </w:p>
          <w:p w14:paraId="33278BD2" w14:textId="77777777" w:rsidR="00C764E1" w:rsidRPr="000B3B95" w:rsidRDefault="00C764E1" w:rsidP="00BD1191">
            <w:pPr>
              <w:rPr>
                <w:b/>
                <w:sz w:val="8"/>
              </w:rPr>
            </w:pPr>
            <w:r w:rsidRPr="00CC3799">
              <w:rPr>
                <w:b/>
                <w:sz w:val="20"/>
              </w:rPr>
              <w:t xml:space="preserve"> </w:t>
            </w:r>
          </w:p>
          <w:p w14:paraId="0F2BCC30" w14:textId="77777777" w:rsidR="00C764E1" w:rsidRPr="00ED68E0" w:rsidRDefault="00C764E1" w:rsidP="00BD1191">
            <w:pPr>
              <w:rPr>
                <w:b/>
              </w:rPr>
            </w:pPr>
            <w:r w:rsidRPr="00ED68E0">
              <w:rPr>
                <w:b/>
              </w:rPr>
              <w:t>A Framework for Providing Culturally Responsive Early Intervention Services</w:t>
            </w:r>
            <w:r>
              <w:rPr>
                <w:b/>
              </w:rPr>
              <w:t xml:space="preserve"> </w:t>
            </w:r>
            <w:r w:rsidRPr="00ED68E0">
              <w:rPr>
                <w:b/>
                <w:vertAlign w:val="superscript"/>
              </w:rPr>
              <w:t>1</w:t>
            </w:r>
          </w:p>
          <w:p w14:paraId="1E44F933" w14:textId="77777777" w:rsidR="00C764E1" w:rsidRPr="00FF2B93" w:rsidRDefault="00C764E1" w:rsidP="00BD1191">
            <w:r w:rsidRPr="00FF2B93">
              <w:rPr>
                <w:i/>
              </w:rPr>
              <w:t>Young Exceptional Children, 16</w:t>
            </w:r>
            <w:r w:rsidRPr="00FF2B93">
              <w:t>(1), 3-15.</w:t>
            </w:r>
          </w:p>
          <w:p w14:paraId="7219F394" w14:textId="77777777" w:rsidR="00C764E1" w:rsidRDefault="00C764E1" w:rsidP="00BD1191">
            <w:pPr>
              <w:rPr>
                <w:rFonts w:cs="Sabon"/>
                <w:i/>
                <w:color w:val="000000"/>
                <w:sz w:val="20"/>
                <w:szCs w:val="20"/>
              </w:rPr>
            </w:pPr>
            <w:r w:rsidRPr="00FF2B93">
              <w:rPr>
                <w:rFonts w:cs="Sabon"/>
                <w:i/>
                <w:color w:val="000000"/>
                <w:sz w:val="20"/>
                <w:szCs w:val="20"/>
              </w:rPr>
              <w:t>The purpose of this article is to provide a framework that offers a way for EI service providers to better meet the needs of the culturally diverse children and families they serve.</w:t>
            </w:r>
          </w:p>
          <w:p w14:paraId="39041B92" w14:textId="77777777" w:rsidR="00C764E1" w:rsidRPr="00C764E1" w:rsidRDefault="00C764E1" w:rsidP="00BD1191">
            <w:pPr>
              <w:rPr>
                <w:rStyle w:val="Hyperlink"/>
                <w:rFonts w:eastAsia="Times New Roman" w:cstheme="minorHAnsi"/>
                <w:b/>
                <w:i/>
                <w:sz w:val="8"/>
                <w:szCs w:val="24"/>
              </w:rPr>
            </w:pPr>
          </w:p>
          <w:p w14:paraId="6DA28D19" w14:textId="34590D96" w:rsidR="00C764E1" w:rsidRPr="00E50C39" w:rsidRDefault="00C764E1" w:rsidP="00C764E1">
            <w:pPr>
              <w:rPr>
                <w:b/>
              </w:rPr>
            </w:pPr>
            <w:r w:rsidRPr="00E50C39">
              <w:rPr>
                <w:b/>
              </w:rPr>
              <w:t>Pyramid Model Equity Coaching Guide</w:t>
            </w:r>
          </w:p>
          <w:p w14:paraId="100BE8DA" w14:textId="77777777" w:rsidR="00C764E1" w:rsidRPr="001C03D7" w:rsidRDefault="00072D17" w:rsidP="00C764E1">
            <w:pPr>
              <w:rPr>
                <w:b/>
                <w:sz w:val="20"/>
              </w:rPr>
            </w:pPr>
            <w:hyperlink r:id="rId20" w:history="1">
              <w:r w:rsidR="00C764E1" w:rsidRPr="00E50C39">
                <w:rPr>
                  <w:rStyle w:val="Hyperlink"/>
                  <w:b/>
                  <w:sz w:val="20"/>
                  <w:u w:val="none"/>
                </w:rPr>
                <w:t>https://new.apbs.org/sites/default/files/conference-2016/presentations/2018-03%20Coaching%20Manual%20RevisedA.pdf</w:t>
              </w:r>
            </w:hyperlink>
          </w:p>
          <w:p w14:paraId="5718D000" w14:textId="278C162E" w:rsidR="00C764E1" w:rsidRPr="00E50C39" w:rsidRDefault="00E50C39" w:rsidP="00BD1191">
            <w:pPr>
              <w:rPr>
                <w:rStyle w:val="Hyperlink"/>
                <w:rFonts w:eastAsia="Times New Roman" w:cstheme="minorHAnsi"/>
                <w:b/>
                <w:i/>
                <w:sz w:val="24"/>
                <w:szCs w:val="24"/>
              </w:rPr>
            </w:pPr>
            <w:r w:rsidRPr="00E50C39">
              <w:rPr>
                <w:rFonts w:cstheme="minorHAnsi"/>
                <w:i/>
                <w:sz w:val="20"/>
                <w:szCs w:val="27"/>
              </w:rPr>
              <w:t xml:space="preserve">This guide provides the classroom coach with a reflection tool to examine the implementation of Pyramid Model practices through the lens of culturally responsive practices and identification of implicit bias. The </w:t>
            </w:r>
            <w:r>
              <w:rPr>
                <w:rFonts w:cstheme="minorHAnsi"/>
                <w:i/>
                <w:sz w:val="20"/>
                <w:szCs w:val="27"/>
              </w:rPr>
              <w:t>guide can also be used</w:t>
            </w:r>
            <w:r w:rsidRPr="00E50C39">
              <w:rPr>
                <w:rFonts w:cstheme="minorHAnsi"/>
                <w:i/>
                <w:sz w:val="20"/>
                <w:szCs w:val="27"/>
              </w:rPr>
              <w:t xml:space="preserve"> </w:t>
            </w:r>
            <w:r>
              <w:rPr>
                <w:rFonts w:cstheme="minorHAnsi"/>
                <w:i/>
                <w:sz w:val="20"/>
                <w:szCs w:val="27"/>
              </w:rPr>
              <w:t xml:space="preserve">for self-reflection and to </w:t>
            </w:r>
            <w:r w:rsidRPr="00E50C39">
              <w:rPr>
                <w:rFonts w:cstheme="minorHAnsi"/>
                <w:i/>
                <w:sz w:val="20"/>
                <w:szCs w:val="27"/>
              </w:rPr>
              <w:t>identify when there are equity concerns related to practice implementation.</w:t>
            </w:r>
          </w:p>
        </w:tc>
      </w:tr>
      <w:tr w:rsidR="00453C91" w14:paraId="6577347E" w14:textId="77777777" w:rsidTr="00C764E1">
        <w:tc>
          <w:tcPr>
            <w:tcW w:w="1435" w:type="dxa"/>
          </w:tcPr>
          <w:p w14:paraId="74AE10B3" w14:textId="77777777" w:rsidR="00B43716" w:rsidRPr="000924A1" w:rsidRDefault="00B43716" w:rsidP="00414C91">
            <w:pPr>
              <w:jc w:val="center"/>
              <w:rPr>
                <w:rStyle w:val="Hyperlink"/>
                <w:rFonts w:eastAsia="Times New Roman" w:cstheme="minorHAnsi"/>
                <w:b/>
                <w:szCs w:val="24"/>
                <w:u w:val="none"/>
              </w:rPr>
            </w:pPr>
          </w:p>
          <w:p w14:paraId="1F9C4197" w14:textId="4BA78535" w:rsidR="00453C91" w:rsidRPr="000924A1" w:rsidRDefault="00414C91" w:rsidP="00414C91">
            <w:pPr>
              <w:jc w:val="center"/>
              <w:rPr>
                <w:rStyle w:val="Hyperlink"/>
                <w:rFonts w:eastAsia="Times New Roman" w:cstheme="minorHAnsi"/>
                <w:b/>
                <w:szCs w:val="24"/>
                <w:u w:val="none"/>
              </w:rPr>
            </w:pPr>
            <w:r w:rsidRPr="000924A1">
              <w:rPr>
                <w:rStyle w:val="Hyperlink"/>
                <w:rFonts w:eastAsia="Times New Roman" w:cstheme="minorHAnsi"/>
                <w:b/>
                <w:szCs w:val="24"/>
                <w:u w:val="none"/>
              </w:rPr>
              <w:t>State Examples</w:t>
            </w:r>
          </w:p>
        </w:tc>
        <w:tc>
          <w:tcPr>
            <w:tcW w:w="12379" w:type="dxa"/>
          </w:tcPr>
          <w:p w14:paraId="1063ACB5" w14:textId="77777777" w:rsidR="00414C91" w:rsidRPr="00546639" w:rsidRDefault="00414C91" w:rsidP="00414C91">
            <w:pPr>
              <w:shd w:val="clear" w:color="auto" w:fill="FFFFFF" w:themeFill="background1"/>
              <w:rPr>
                <w:rFonts w:eastAsia="Helvetica" w:cs="Helvetica"/>
                <w:b/>
                <w:sz w:val="24"/>
                <w:szCs w:val="24"/>
                <w:lang w:val="en"/>
              </w:rPr>
            </w:pPr>
            <w:r w:rsidRPr="00546639">
              <w:rPr>
                <w:rFonts w:eastAsia="Helvetica" w:cs="Helvetica"/>
                <w:b/>
                <w:lang w:val="en"/>
              </w:rPr>
              <w:t>States Leading for Equity</w:t>
            </w:r>
            <w:r>
              <w:rPr>
                <w:rFonts w:eastAsia="Helvetica" w:cs="Helvetica"/>
                <w:b/>
                <w:lang w:val="en"/>
              </w:rPr>
              <w:t xml:space="preserve">: Promising Practices Advancing Equity Commitments  </w:t>
            </w:r>
          </w:p>
          <w:p w14:paraId="5AE56841" w14:textId="77777777" w:rsidR="00414C91" w:rsidRPr="00546639" w:rsidRDefault="00072D17" w:rsidP="00414C91">
            <w:pPr>
              <w:rPr>
                <w:rFonts w:eastAsia="Helvetica" w:cs="Helvetica"/>
                <w:b/>
                <w:sz w:val="20"/>
                <w:lang w:val="en"/>
              </w:rPr>
            </w:pPr>
            <w:hyperlink r:id="rId21" w:history="1">
              <w:r w:rsidR="00414C91" w:rsidRPr="00546639">
                <w:rPr>
                  <w:rStyle w:val="Hyperlink"/>
                  <w:rFonts w:eastAsia="Helvetica" w:cs="Helvetica"/>
                  <w:b/>
                  <w:sz w:val="20"/>
                  <w:u w:val="none"/>
                  <w:lang w:val="en"/>
                </w:rPr>
                <w:t>http://www.ccsso.org/sites/default/files/2018-02/States%20Leading%20for%20Equity%20Online.pdf</w:t>
              </w:r>
            </w:hyperlink>
            <w:r w:rsidR="00414C91" w:rsidRPr="00546639">
              <w:rPr>
                <w:rFonts w:eastAsia="Helvetica" w:cs="Helvetica"/>
                <w:b/>
                <w:sz w:val="20"/>
                <w:lang w:val="en"/>
              </w:rPr>
              <w:t xml:space="preserve"> </w:t>
            </w:r>
          </w:p>
          <w:p w14:paraId="488D07F6" w14:textId="577228C4" w:rsidR="00453C91" w:rsidRPr="0086726E" w:rsidRDefault="00414C91" w:rsidP="00CA6FFE">
            <w:pPr>
              <w:rPr>
                <w:rStyle w:val="Hyperlink"/>
                <w:b/>
                <w:i/>
                <w:color w:val="auto"/>
                <w:u w:val="none"/>
              </w:rPr>
            </w:pPr>
            <w:r w:rsidRPr="00843FBC">
              <w:rPr>
                <w:rFonts w:eastAsia="Helvetica" w:cs="Helvetica"/>
                <w:i/>
                <w:sz w:val="20"/>
                <w:lang w:val="en"/>
              </w:rPr>
              <w:t xml:space="preserve">The Council of Chief State School Officers in collaboration with the America's Promise Alliance and the Aspen Education &amp; Society Program released this brief (February 2018) to share the progress states have made towards educational equity. </w:t>
            </w:r>
            <w:r>
              <w:rPr>
                <w:rFonts w:eastAsia="Helvetica" w:cs="Helvetica"/>
                <w:i/>
                <w:sz w:val="20"/>
                <w:lang w:val="en"/>
              </w:rPr>
              <w:t xml:space="preserve">It includes many examples of promising equity practices that states have implemented. </w:t>
            </w:r>
            <w:r w:rsidRPr="00843FBC">
              <w:rPr>
                <w:rFonts w:eastAsia="Helvetica" w:cs="Helvetica"/>
                <w:i/>
                <w:sz w:val="20"/>
                <w:lang w:val="en"/>
              </w:rPr>
              <w:t xml:space="preserve">See page 13 for state profiles involving high-quality early childhood education (ECE) programs. </w:t>
            </w:r>
          </w:p>
        </w:tc>
      </w:tr>
      <w:tr w:rsidR="008309AA" w14:paraId="7C9CB907" w14:textId="77777777" w:rsidTr="00C764E1">
        <w:tc>
          <w:tcPr>
            <w:tcW w:w="1435" w:type="dxa"/>
            <w:vAlign w:val="center"/>
          </w:tcPr>
          <w:p w14:paraId="04617A7A" w14:textId="6B141D9B" w:rsidR="008309AA" w:rsidRPr="000924A1" w:rsidRDefault="008309AA"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Self-Reflection</w:t>
            </w:r>
          </w:p>
        </w:tc>
        <w:tc>
          <w:tcPr>
            <w:tcW w:w="12379" w:type="dxa"/>
          </w:tcPr>
          <w:p w14:paraId="16F3369E" w14:textId="7205C1E6" w:rsidR="008309AA" w:rsidRPr="00336EA7" w:rsidRDefault="008309AA" w:rsidP="008309AA">
            <w:pPr>
              <w:rPr>
                <w:b/>
                <w:color w:val="0563C1" w:themeColor="hyperlink"/>
                <w:sz w:val="20"/>
              </w:rPr>
            </w:pPr>
            <w:r w:rsidRPr="00336EA7">
              <w:rPr>
                <w:b/>
              </w:rPr>
              <w:t xml:space="preserve">Can Equity Be Taught? </w:t>
            </w:r>
            <w:hyperlink r:id="rId22" w:history="1">
              <w:r w:rsidRPr="00336EA7">
                <w:rPr>
                  <w:b/>
                  <w:color w:val="0563C1" w:themeColor="hyperlink"/>
                  <w:sz w:val="20"/>
                </w:rPr>
                <w:t>https://www.edutopia.org/article/can-equity-be-taught-carly-berwick?utm_source=BUILD+Initiative+-+General+List&amp;utm_campaign=838e0cfbd4-EMAIL_CAMPAIGN_2018_7_3&amp;utm_medium=email&amp;utm_term=0_48a0135618-838e0cfbd4-109575789</w:t>
              </w:r>
            </w:hyperlink>
          </w:p>
          <w:p w14:paraId="0B830BB1" w14:textId="77777777" w:rsidR="008309AA" w:rsidRPr="00336EA7" w:rsidRDefault="008309AA" w:rsidP="008309AA">
            <w:pPr>
              <w:rPr>
                <w:i/>
                <w:sz w:val="20"/>
              </w:rPr>
            </w:pPr>
            <w:r w:rsidRPr="00336EA7">
              <w:rPr>
                <w:i/>
                <w:sz w:val="20"/>
              </w:rPr>
              <w:t>This article describes efforts underway in Montgomery County, Maryland to build the capacity of predominantly white teachers to develop the self-knowledge and capacity to teach the county’s very diverse students in ways that are respectful, responsive, and equitable.</w:t>
            </w:r>
          </w:p>
          <w:p w14:paraId="3D6432EF" w14:textId="77777777" w:rsidR="008309AA" w:rsidRPr="00D01CE7" w:rsidRDefault="008309AA" w:rsidP="008309AA">
            <w:pPr>
              <w:rPr>
                <w:sz w:val="8"/>
              </w:rPr>
            </w:pPr>
          </w:p>
          <w:p w14:paraId="319DFDF7" w14:textId="0E41DF54" w:rsidR="00877349" w:rsidRDefault="00877349" w:rsidP="00CA6FFE">
            <w:pPr>
              <w:rPr>
                <w:b/>
              </w:rPr>
            </w:pPr>
            <w:r>
              <w:rPr>
                <w:b/>
              </w:rPr>
              <w:t>Community</w:t>
            </w:r>
            <w:r w:rsidR="00325B89">
              <w:rPr>
                <w:b/>
              </w:rPr>
              <w:t>-Based Equity Audit</w:t>
            </w:r>
          </w:p>
          <w:p w14:paraId="136F5FE5" w14:textId="77777777" w:rsidR="008309AA" w:rsidRPr="00542E4B" w:rsidRDefault="00072D17" w:rsidP="00CA6FFE">
            <w:pPr>
              <w:rPr>
                <w:b/>
              </w:rPr>
            </w:pPr>
            <w:hyperlink r:id="rId23" w:history="1">
              <w:r w:rsidR="00877349" w:rsidRPr="00542E4B">
                <w:rPr>
                  <w:rStyle w:val="Hyperlink"/>
                  <w:b/>
                  <w:sz w:val="20"/>
                  <w:u w:val="none"/>
                </w:rPr>
                <w:t>file:///C:/Users/camil/AppData/Local/Temp/Equity%20Audit%20COMMUNITY%20Audit.pdf</w:t>
              </w:r>
            </w:hyperlink>
            <w:r w:rsidR="00877349" w:rsidRPr="00542E4B">
              <w:rPr>
                <w:b/>
                <w:sz w:val="20"/>
              </w:rPr>
              <w:t xml:space="preserve"> </w:t>
            </w:r>
          </w:p>
          <w:p w14:paraId="74BB0057" w14:textId="727F223E" w:rsidR="00542E4B" w:rsidRPr="00542E4B" w:rsidRDefault="006F2821" w:rsidP="00542E4B">
            <w:pPr>
              <w:autoSpaceDE w:val="0"/>
              <w:autoSpaceDN w:val="0"/>
              <w:adjustRightInd w:val="0"/>
              <w:rPr>
                <w:i/>
                <w:sz w:val="20"/>
              </w:rPr>
            </w:pPr>
            <w:r w:rsidRPr="006F2821">
              <w:rPr>
                <w:i/>
                <w:sz w:val="20"/>
              </w:rPr>
              <w:t>The first component of a community-based equity audit is a self-audit designed to reveal one’s own implicit biases and</w:t>
            </w:r>
            <w:r>
              <w:rPr>
                <w:i/>
                <w:sz w:val="20"/>
              </w:rPr>
              <w:t xml:space="preserve"> </w:t>
            </w:r>
            <w:r w:rsidRPr="006F2821">
              <w:rPr>
                <w:i/>
                <w:sz w:val="20"/>
              </w:rPr>
              <w:t>how these biases affect one’s racial equity work.</w:t>
            </w:r>
            <w:r w:rsidR="00542E4B">
              <w:rPr>
                <w:i/>
                <w:sz w:val="20"/>
              </w:rPr>
              <w:t xml:space="preserve"> </w:t>
            </w:r>
            <w:r w:rsidR="00542E4B" w:rsidRPr="00542E4B">
              <w:rPr>
                <w:i/>
                <w:sz w:val="20"/>
              </w:rPr>
              <w:t>The second component of a community-based equity audit involves understanding perspectives that shape collective</w:t>
            </w:r>
          </w:p>
          <w:p w14:paraId="2AA44FF8" w14:textId="45090ED5" w:rsidR="006F2821" w:rsidRPr="00A25E18" w:rsidRDefault="00542E4B" w:rsidP="00542E4B">
            <w:pPr>
              <w:autoSpaceDE w:val="0"/>
              <w:autoSpaceDN w:val="0"/>
              <w:adjustRightInd w:val="0"/>
              <w:rPr>
                <w:b/>
              </w:rPr>
            </w:pPr>
            <w:r w:rsidRPr="00542E4B">
              <w:rPr>
                <w:i/>
                <w:sz w:val="20"/>
              </w:rPr>
              <w:t>decision-making.</w:t>
            </w:r>
          </w:p>
        </w:tc>
      </w:tr>
      <w:tr w:rsidR="0086726E" w14:paraId="0E1030D5" w14:textId="77777777" w:rsidTr="00C764E1">
        <w:tc>
          <w:tcPr>
            <w:tcW w:w="1435" w:type="dxa"/>
            <w:vAlign w:val="center"/>
          </w:tcPr>
          <w:p w14:paraId="31565368" w14:textId="3C68B9F0" w:rsidR="0086726E" w:rsidRPr="000924A1" w:rsidRDefault="0086726E"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Specific Perspectives</w:t>
            </w:r>
          </w:p>
        </w:tc>
        <w:tc>
          <w:tcPr>
            <w:tcW w:w="12379" w:type="dxa"/>
          </w:tcPr>
          <w:p w14:paraId="12521E2E" w14:textId="77777777" w:rsidR="000924A1" w:rsidRPr="000924A1" w:rsidRDefault="000924A1" w:rsidP="000924A1">
            <w:pPr>
              <w:rPr>
                <w:rFonts w:eastAsia="Times New Roman"/>
                <w:b/>
                <w:szCs w:val="24"/>
              </w:rPr>
            </w:pPr>
            <w:r w:rsidRPr="000924A1">
              <w:rPr>
                <w:rFonts w:eastAsia="Times New Roman"/>
                <w:b/>
                <w:szCs w:val="24"/>
              </w:rPr>
              <w:t xml:space="preserve">Building a Cultural Equity Plan </w:t>
            </w:r>
            <w:hyperlink r:id="rId24" w:history="1">
              <w:r w:rsidRPr="000924A1">
                <w:rPr>
                  <w:rStyle w:val="Hyperlink"/>
                  <w:rFonts w:eastAsia="Times New Roman"/>
                  <w:b/>
                  <w:sz w:val="20"/>
                  <w:szCs w:val="24"/>
                  <w:u w:val="none"/>
                </w:rPr>
                <w:t>https://www.policylink.org/our-work/community/arts-culture/plan</w:t>
              </w:r>
            </w:hyperlink>
            <w:r w:rsidRPr="000924A1">
              <w:rPr>
                <w:rFonts w:eastAsia="Times New Roman"/>
                <w:b/>
                <w:sz w:val="20"/>
                <w:szCs w:val="24"/>
              </w:rPr>
              <w:t xml:space="preserve"> </w:t>
            </w:r>
          </w:p>
          <w:p w14:paraId="735C8035" w14:textId="0BCD8654" w:rsidR="000924A1" w:rsidRPr="00FD0465" w:rsidRDefault="000924A1" w:rsidP="000924A1">
            <w:pPr>
              <w:rPr>
                <w:i/>
                <w:sz w:val="20"/>
              </w:rPr>
            </w:pPr>
            <w:r w:rsidRPr="000924A1">
              <w:rPr>
                <w:i/>
                <w:sz w:val="20"/>
              </w:rPr>
              <w:t xml:space="preserve">This primarily online tool uses a form of planning that explicitly focuses on cultural equity as a dynamic, regular practice. The tool provides guidance and resources for agencies and communities </w:t>
            </w:r>
            <w:r w:rsidR="00E50C39">
              <w:rPr>
                <w:i/>
                <w:sz w:val="20"/>
              </w:rPr>
              <w:t>that</w:t>
            </w:r>
            <w:r w:rsidRPr="000924A1">
              <w:rPr>
                <w:i/>
                <w:sz w:val="20"/>
              </w:rPr>
              <w:t xml:space="preserve"> would like to complete a plan </w:t>
            </w:r>
            <w:r w:rsidR="00E50C39">
              <w:rPr>
                <w:i/>
                <w:sz w:val="20"/>
              </w:rPr>
              <w:t>on</w:t>
            </w:r>
            <w:r w:rsidRPr="000924A1">
              <w:rPr>
                <w:i/>
                <w:sz w:val="20"/>
              </w:rPr>
              <w:t xml:space="preserve"> cultural equity in their neighborhood, city, county, or region.</w:t>
            </w:r>
          </w:p>
          <w:p w14:paraId="055299DC" w14:textId="77777777" w:rsidR="000924A1" w:rsidRPr="000924A1" w:rsidRDefault="000924A1" w:rsidP="0086726E">
            <w:pPr>
              <w:rPr>
                <w:b/>
                <w:sz w:val="8"/>
              </w:rPr>
            </w:pPr>
          </w:p>
          <w:p w14:paraId="42E65FA7" w14:textId="6313AFF8" w:rsidR="0086726E" w:rsidRDefault="0086726E" w:rsidP="0086726E">
            <w:pPr>
              <w:rPr>
                <w:sz w:val="20"/>
              </w:rPr>
            </w:pPr>
            <w:r w:rsidRPr="00A25E18">
              <w:rPr>
                <w:b/>
              </w:rPr>
              <w:t>Diversity-Informed Tenets for Work with Infants, Children and Families</w:t>
            </w:r>
            <w:r>
              <w:t xml:space="preserve"> </w:t>
            </w:r>
            <w:hyperlink r:id="rId25" w:history="1">
              <w:r w:rsidRPr="0091245B">
                <w:rPr>
                  <w:rStyle w:val="Hyperlink"/>
                  <w:b/>
                  <w:sz w:val="20"/>
                  <w:u w:val="none"/>
                </w:rPr>
                <w:t>https://diversityinformedtenets.org/</w:t>
              </w:r>
            </w:hyperlink>
            <w:r w:rsidRPr="0091245B">
              <w:rPr>
                <w:sz w:val="20"/>
              </w:rPr>
              <w:t xml:space="preserve"> </w:t>
            </w:r>
          </w:p>
          <w:p w14:paraId="3BFAC434" w14:textId="71B86AC5" w:rsidR="0086726E" w:rsidRDefault="0086726E" w:rsidP="0086726E">
            <w:pPr>
              <w:rPr>
                <w:i/>
                <w:sz w:val="20"/>
              </w:rPr>
            </w:pPr>
            <w:r w:rsidRPr="00A25E18">
              <w:rPr>
                <w:i/>
                <w:sz w:val="20"/>
              </w:rPr>
              <w:t>This website features a list of ten tenets in English and Spanish as well as related resources.</w:t>
            </w:r>
          </w:p>
          <w:p w14:paraId="57CA7C52" w14:textId="3D97F52D" w:rsidR="00773B62" w:rsidRPr="00773B62" w:rsidRDefault="00773B62" w:rsidP="0086726E">
            <w:pPr>
              <w:rPr>
                <w:i/>
                <w:sz w:val="20"/>
              </w:rPr>
            </w:pPr>
          </w:p>
        </w:tc>
      </w:tr>
      <w:tr w:rsidR="00E50C39" w:rsidRPr="000924A1" w14:paraId="35B6D753" w14:textId="77777777" w:rsidTr="00BD1191">
        <w:tc>
          <w:tcPr>
            <w:tcW w:w="1435" w:type="dxa"/>
          </w:tcPr>
          <w:p w14:paraId="008CC39E" w14:textId="77777777" w:rsidR="00E50C39" w:rsidRPr="000924A1" w:rsidRDefault="00E50C39"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lastRenderedPageBreak/>
              <w:t>Type of Resource</w:t>
            </w:r>
          </w:p>
        </w:tc>
        <w:tc>
          <w:tcPr>
            <w:tcW w:w="12379" w:type="dxa"/>
            <w:vAlign w:val="center"/>
          </w:tcPr>
          <w:p w14:paraId="33393BC6" w14:textId="77777777" w:rsidR="00E50C39" w:rsidRPr="000924A1" w:rsidRDefault="00E50C39" w:rsidP="00BD1191">
            <w:pPr>
              <w:jc w:val="center"/>
              <w:rPr>
                <w:rStyle w:val="Hyperlink"/>
                <w:rFonts w:eastAsia="Times New Roman" w:cstheme="minorHAnsi"/>
                <w:b/>
                <w:szCs w:val="24"/>
                <w:u w:val="none"/>
              </w:rPr>
            </w:pPr>
            <w:r w:rsidRPr="000924A1">
              <w:rPr>
                <w:rStyle w:val="Hyperlink"/>
                <w:rFonts w:eastAsia="Times New Roman" w:cstheme="minorHAnsi"/>
                <w:b/>
                <w:szCs w:val="24"/>
                <w:u w:val="none"/>
              </w:rPr>
              <w:t>Details</w:t>
            </w:r>
          </w:p>
        </w:tc>
      </w:tr>
      <w:tr w:rsidR="00E50C39" w14:paraId="02AFFD07" w14:textId="77777777" w:rsidTr="00C764E1">
        <w:tc>
          <w:tcPr>
            <w:tcW w:w="1435" w:type="dxa"/>
            <w:vAlign w:val="center"/>
          </w:tcPr>
          <w:p w14:paraId="6C140993" w14:textId="4EE31147" w:rsidR="00E50C39" w:rsidRPr="000924A1" w:rsidRDefault="00E50C39" w:rsidP="00542E4B">
            <w:pPr>
              <w:jc w:val="center"/>
              <w:rPr>
                <w:rStyle w:val="Hyperlink"/>
                <w:rFonts w:eastAsia="Times New Roman" w:cstheme="minorHAnsi"/>
                <w:b/>
                <w:szCs w:val="24"/>
                <w:u w:val="none"/>
              </w:rPr>
            </w:pPr>
            <w:r w:rsidRPr="000924A1">
              <w:rPr>
                <w:rStyle w:val="Hyperlink"/>
                <w:rFonts w:eastAsia="Times New Roman" w:cstheme="minorHAnsi"/>
                <w:b/>
                <w:szCs w:val="24"/>
                <w:u w:val="none"/>
              </w:rPr>
              <w:t>Specific Perspectives</w:t>
            </w:r>
          </w:p>
        </w:tc>
        <w:tc>
          <w:tcPr>
            <w:tcW w:w="12379" w:type="dxa"/>
          </w:tcPr>
          <w:p w14:paraId="6E247A57" w14:textId="77777777" w:rsidR="00E50C39" w:rsidRPr="00E50C39" w:rsidRDefault="00E50C39" w:rsidP="00E50C39">
            <w:pPr>
              <w:rPr>
                <w:b/>
                <w:sz w:val="20"/>
              </w:rPr>
            </w:pPr>
            <w:r w:rsidRPr="0086726E">
              <w:rPr>
                <w:b/>
              </w:rPr>
              <w:t>Equitable Classroom Practices Observation Checklist</w:t>
            </w:r>
            <w:r>
              <w:rPr>
                <w:b/>
              </w:rPr>
              <w:t xml:space="preserve">  </w:t>
            </w:r>
            <w:hyperlink r:id="rId26" w:history="1">
              <w:r w:rsidRPr="00E50C39">
                <w:rPr>
                  <w:rStyle w:val="Hyperlink"/>
                  <w:b/>
                  <w:sz w:val="20"/>
                  <w:u w:val="none"/>
                </w:rPr>
                <w:t>http://www.signetwork.org/content_page_assets/</w:t>
              </w:r>
              <w:r w:rsidRPr="00E50C39">
                <w:rPr>
                  <w:rStyle w:val="Hyperlink"/>
                  <w:b/>
                  <w:sz w:val="20"/>
                  <w:u w:val="none"/>
                </w:rPr>
                <w:br/>
                <w:t>content_page_250/Equitable%20Classroom%20Practices%20Observation%20Checklist%20part%202.pdf</w:t>
              </w:r>
            </w:hyperlink>
            <w:r w:rsidRPr="00E50C39">
              <w:rPr>
                <w:b/>
                <w:sz w:val="20"/>
              </w:rPr>
              <w:t xml:space="preserve"> </w:t>
            </w:r>
          </w:p>
          <w:p w14:paraId="08763AFE" w14:textId="77777777" w:rsidR="00E50C39" w:rsidRDefault="00E50C39" w:rsidP="00E50C39">
            <w:pPr>
              <w:rPr>
                <w:i/>
                <w:sz w:val="20"/>
              </w:rPr>
            </w:pPr>
            <w:r w:rsidRPr="007A542A">
              <w:rPr>
                <w:i/>
                <w:sz w:val="20"/>
              </w:rPr>
              <w:t>This document is a checklist of 27 specific, observable teacher behaviors that reflect culturally responsive teaching through examples. This tool can be used as self-reflection or by an</w:t>
            </w:r>
            <w:r>
              <w:rPr>
                <w:i/>
                <w:sz w:val="20"/>
              </w:rPr>
              <w:t xml:space="preserve"> </w:t>
            </w:r>
            <w:r w:rsidRPr="007A542A">
              <w:rPr>
                <w:i/>
                <w:sz w:val="20"/>
              </w:rPr>
              <w:t>external observer</w:t>
            </w:r>
            <w:r>
              <w:rPr>
                <w:i/>
                <w:sz w:val="20"/>
              </w:rPr>
              <w:t xml:space="preserve"> </w:t>
            </w:r>
            <w:r w:rsidRPr="007A542A">
              <w:rPr>
                <w:i/>
                <w:sz w:val="20"/>
              </w:rPr>
              <w:t>to become more aware of incorporating such practices.</w:t>
            </w:r>
          </w:p>
          <w:p w14:paraId="3AC1DE97" w14:textId="77777777" w:rsidR="00E50C39" w:rsidRPr="00F61D78" w:rsidRDefault="00E50C39" w:rsidP="00E50C39">
            <w:pPr>
              <w:rPr>
                <w:b/>
                <w:sz w:val="8"/>
              </w:rPr>
            </w:pPr>
          </w:p>
          <w:p w14:paraId="3A852929" w14:textId="77777777" w:rsidR="00E50C39" w:rsidRPr="008568FD" w:rsidRDefault="00E50C39" w:rsidP="00E50C39">
            <w:pPr>
              <w:outlineLvl w:val="3"/>
              <w:rPr>
                <w:rFonts w:eastAsia="Times New Roman"/>
                <w:b/>
                <w:bCs/>
                <w:szCs w:val="24"/>
              </w:rPr>
            </w:pPr>
            <w:r w:rsidRPr="008568FD">
              <w:rPr>
                <w:rFonts w:eastAsia="Times New Roman"/>
                <w:b/>
                <w:bCs/>
                <w:szCs w:val="24"/>
              </w:rPr>
              <w:t xml:space="preserve">Equity in Education: Key Questions to Consider  </w:t>
            </w:r>
          </w:p>
          <w:p w14:paraId="2188EFB9" w14:textId="77777777" w:rsidR="00E50C39" w:rsidRPr="00403613" w:rsidRDefault="00072D17" w:rsidP="00E50C39">
            <w:pPr>
              <w:rPr>
                <w:rFonts w:eastAsia="Times New Roman"/>
                <w:b/>
                <w:sz w:val="20"/>
                <w:szCs w:val="20"/>
              </w:rPr>
            </w:pPr>
            <w:hyperlink r:id="rId27" w:history="1">
              <w:r w:rsidR="00E50C39" w:rsidRPr="00403613">
                <w:rPr>
                  <w:rStyle w:val="Hyperlink"/>
                  <w:rFonts w:eastAsia="Times New Roman"/>
                  <w:b/>
                  <w:sz w:val="20"/>
                  <w:szCs w:val="20"/>
                  <w:u w:val="none"/>
                </w:rPr>
                <w:t>http://www.ecs.org/ec-content/uploads/Equity_in_Education_Key_questions_to_consider.pdf</w:t>
              </w:r>
            </w:hyperlink>
          </w:p>
          <w:p w14:paraId="1D616047" w14:textId="77777777" w:rsidR="00E50C39" w:rsidRPr="00403613" w:rsidRDefault="00E50C39" w:rsidP="00E50C39">
            <w:pPr>
              <w:rPr>
                <w:rFonts w:eastAsia="Times New Roman"/>
                <w:sz w:val="20"/>
                <w:szCs w:val="20"/>
              </w:rPr>
            </w:pPr>
            <w:r w:rsidRPr="00403613">
              <w:rPr>
                <w:rFonts w:eastAsia="Times New Roman"/>
                <w:i/>
                <w:sz w:val="20"/>
                <w:szCs w:val="20"/>
              </w:rPr>
              <w:t>The Education Commission of the States has published this series of key questions for education leaders to consider as they evaluate policy options that support goals of advancing educational equity in their state. The questions are focused on four areas: teaching and leading, learning and transitioning, measuring and improving, and financing</w:t>
            </w:r>
            <w:r>
              <w:rPr>
                <w:rFonts w:eastAsia="Times New Roman"/>
                <w:i/>
                <w:sz w:val="20"/>
                <w:szCs w:val="20"/>
              </w:rPr>
              <w:t>, and</w:t>
            </w:r>
            <w:r w:rsidRPr="00403613">
              <w:rPr>
                <w:rFonts w:eastAsia="Times New Roman"/>
                <w:i/>
                <w:sz w:val="20"/>
                <w:szCs w:val="20"/>
              </w:rPr>
              <w:t xml:space="preserve"> resources are provided</w:t>
            </w:r>
            <w:r w:rsidRPr="00403613">
              <w:rPr>
                <w:rFonts w:eastAsia="Times New Roman"/>
                <w:sz w:val="20"/>
                <w:szCs w:val="20"/>
              </w:rPr>
              <w:t>.</w:t>
            </w:r>
          </w:p>
          <w:p w14:paraId="3BB755FD" w14:textId="77777777" w:rsidR="00E50C39" w:rsidRPr="005B4E4E" w:rsidRDefault="00E50C39" w:rsidP="00E50C39">
            <w:pPr>
              <w:outlineLvl w:val="0"/>
              <w:rPr>
                <w:rFonts w:eastAsia="Times New Roman" w:cstheme="minorHAnsi"/>
                <w:b/>
                <w:bCs/>
                <w:kern w:val="36"/>
                <w:sz w:val="8"/>
                <w:szCs w:val="48"/>
              </w:rPr>
            </w:pPr>
          </w:p>
          <w:p w14:paraId="036AAEB8" w14:textId="77777777" w:rsidR="00E50C39" w:rsidRDefault="00E50C39" w:rsidP="00E50C39">
            <w:pPr>
              <w:outlineLvl w:val="0"/>
              <w:rPr>
                <w:rFonts w:eastAsia="Times New Roman" w:cstheme="minorHAnsi"/>
                <w:b/>
                <w:bCs/>
                <w:kern w:val="36"/>
                <w:szCs w:val="48"/>
              </w:rPr>
            </w:pPr>
            <w:r w:rsidRPr="00456042">
              <w:rPr>
                <w:rFonts w:eastAsia="Times New Roman" w:cstheme="minorHAnsi"/>
                <w:b/>
                <w:bCs/>
                <w:kern w:val="36"/>
                <w:szCs w:val="48"/>
              </w:rPr>
              <w:t>Parent Engagement and Leadership Assessment Guide and Toolkit</w:t>
            </w:r>
          </w:p>
          <w:p w14:paraId="2EBD7A39" w14:textId="77777777" w:rsidR="00E50C39" w:rsidRPr="00456042" w:rsidRDefault="00E50C39" w:rsidP="00E50C39">
            <w:pPr>
              <w:rPr>
                <w:rFonts w:eastAsia="Times New Roman" w:cstheme="minorHAnsi"/>
                <w:b/>
                <w:bCs/>
                <w:i/>
                <w:kern w:val="36"/>
                <w:sz w:val="20"/>
                <w:szCs w:val="20"/>
              </w:rPr>
            </w:pPr>
            <w:r w:rsidRPr="002A463C">
              <w:rPr>
                <w:rFonts w:eastAsia="Times New Roman" w:cstheme="minorHAnsi"/>
                <w:i/>
                <w:sz w:val="20"/>
                <w:szCs w:val="20"/>
              </w:rPr>
              <w:t xml:space="preserve">Grounded in the idea that </w:t>
            </w:r>
            <w:r w:rsidRPr="002A463C">
              <w:rPr>
                <w:rFonts w:cstheme="minorHAnsi"/>
                <w:i/>
                <w:sz w:val="20"/>
                <w:szCs w:val="20"/>
              </w:rPr>
              <w:t xml:space="preserve">family engagement in early childhood is a core strategy to advance equity and community empowerment, this compilation offers thoughtful ways in which to examine and enhance opportunities to equitably engage families. The comprehensive tool guides consideration of practices in four areas: family -centered, equity-driven, collaborative, and transparent. </w:t>
            </w:r>
          </w:p>
          <w:p w14:paraId="3606AB15" w14:textId="40679416" w:rsidR="00E50C39" w:rsidRPr="00E50C39" w:rsidRDefault="00E50C39" w:rsidP="00E50C39">
            <w:pPr>
              <w:rPr>
                <w:rFonts w:eastAsia="Times New Roman" w:cstheme="minorHAnsi"/>
                <w:sz w:val="16"/>
                <w:szCs w:val="20"/>
              </w:rPr>
            </w:pPr>
            <w:r w:rsidRPr="00EC1CF0">
              <w:rPr>
                <w:rStyle w:val="Hyperlink"/>
                <w:rFonts w:eastAsia="Times New Roman" w:cstheme="minorHAnsi"/>
                <w:b/>
                <w:sz w:val="20"/>
                <w:szCs w:val="20"/>
                <w:u w:val="none"/>
              </w:rPr>
              <w:t>https://cssp.org/wp-content/uploads/2019/04/Parent-Engagement-and-Leadership-Assessment-Guide-and-Toolkit-FINAL.pdf</w:t>
            </w:r>
            <w:r w:rsidRPr="00EC1CF0">
              <w:rPr>
                <w:rFonts w:eastAsia="Times New Roman" w:cstheme="minorHAnsi"/>
                <w:sz w:val="20"/>
                <w:szCs w:val="20"/>
              </w:rPr>
              <w:t xml:space="preserve"> </w:t>
            </w:r>
            <w:r w:rsidRPr="00E50C39">
              <w:rPr>
                <w:rFonts w:eastAsia="Times New Roman" w:cstheme="minorHAnsi"/>
                <w:sz w:val="16"/>
                <w:szCs w:val="20"/>
              </w:rPr>
              <w:t>(full report)</w:t>
            </w:r>
          </w:p>
          <w:p w14:paraId="38DE1E52" w14:textId="77777777" w:rsidR="00E50C39" w:rsidRPr="00EC1CF0" w:rsidRDefault="00072D17" w:rsidP="00E50C39">
            <w:pPr>
              <w:rPr>
                <w:rFonts w:eastAsia="Times New Roman" w:cstheme="minorHAnsi"/>
                <w:sz w:val="20"/>
                <w:szCs w:val="20"/>
              </w:rPr>
            </w:pPr>
            <w:hyperlink r:id="rId28" w:history="1">
              <w:r w:rsidR="00E50C39" w:rsidRPr="00EC1CF0">
                <w:rPr>
                  <w:rStyle w:val="Hyperlink"/>
                  <w:rFonts w:eastAsia="Times New Roman" w:cstheme="minorHAnsi"/>
                  <w:b/>
                  <w:sz w:val="20"/>
                  <w:szCs w:val="20"/>
                  <w:u w:val="none"/>
                </w:rPr>
                <w:t>https://cssp.org/wp-content/uploads/2019/04/Parent-Engagement-and-Leadership-Assessment-Guide-and-Toolkit-COMPREHENSIVE.pdf</w:t>
              </w:r>
            </w:hyperlink>
            <w:r w:rsidR="00E50C39" w:rsidRPr="00EC1CF0">
              <w:rPr>
                <w:rFonts w:eastAsia="Times New Roman" w:cstheme="minorHAnsi"/>
                <w:sz w:val="20"/>
                <w:szCs w:val="20"/>
              </w:rPr>
              <w:t xml:space="preserve"> </w:t>
            </w:r>
            <w:r w:rsidR="00E50C39" w:rsidRPr="00E50C39">
              <w:rPr>
                <w:rFonts w:eastAsia="Times New Roman" w:cstheme="minorHAnsi"/>
                <w:sz w:val="16"/>
                <w:szCs w:val="20"/>
              </w:rPr>
              <w:t>(comprehensive tool)</w:t>
            </w:r>
          </w:p>
          <w:p w14:paraId="3C3DF386" w14:textId="474F1864" w:rsidR="00E50C39" w:rsidRPr="002A463C" w:rsidRDefault="00E50C39" w:rsidP="00E50C39">
            <w:pPr>
              <w:rPr>
                <w:b/>
                <w:sz w:val="8"/>
              </w:rPr>
            </w:pPr>
          </w:p>
          <w:p w14:paraId="30A0F38A" w14:textId="380C8456" w:rsidR="00E50C39" w:rsidRPr="00E50C39" w:rsidRDefault="00E50C39" w:rsidP="00E50C39">
            <w:pPr>
              <w:rPr>
                <w:b/>
                <w:sz w:val="20"/>
              </w:rPr>
            </w:pPr>
            <w:r w:rsidRPr="0094028C">
              <w:rPr>
                <w:b/>
              </w:rPr>
              <w:t>Pursuing Social and Emotional Development Through a Racial Equity Lens</w:t>
            </w:r>
            <w:r>
              <w:rPr>
                <w:b/>
              </w:rPr>
              <w:t xml:space="preserve"> </w:t>
            </w:r>
            <w:hyperlink r:id="rId29" w:history="1">
              <w:r w:rsidRPr="00E50C39">
                <w:rPr>
                  <w:rStyle w:val="Hyperlink"/>
                  <w:b/>
                  <w:sz w:val="20"/>
                  <w:u w:val="none"/>
                </w:rPr>
                <w:t>https://assets.aspeninstitute.org/content/uploads/</w:t>
              </w:r>
              <w:r w:rsidRPr="00E50C39">
                <w:rPr>
                  <w:rStyle w:val="Hyperlink"/>
                  <w:b/>
                  <w:sz w:val="20"/>
                  <w:u w:val="none"/>
                </w:rPr>
                <w:br/>
                <w:t>2018/05/Aspen-Institute_Framing-Doc_Call-to-Action.pdf?_ga=2.246606916.1709593544.1560972194-882463926.1560972194</w:t>
              </w:r>
            </w:hyperlink>
          </w:p>
          <w:p w14:paraId="29ABC7EE" w14:textId="7D05613A" w:rsidR="00E50C39" w:rsidRDefault="00E50C39" w:rsidP="00E50C39">
            <w:pPr>
              <w:rPr>
                <w:i/>
                <w:sz w:val="20"/>
              </w:rPr>
            </w:pPr>
            <w:r w:rsidRPr="006E6111">
              <w:rPr>
                <w:i/>
                <w:sz w:val="20"/>
              </w:rPr>
              <w:t xml:space="preserve">This K-12 resource </w:t>
            </w:r>
            <w:r>
              <w:rPr>
                <w:i/>
                <w:sz w:val="20"/>
              </w:rPr>
              <w:t xml:space="preserve">is grounded in the premise that </w:t>
            </w:r>
            <w:r w:rsidRPr="0057372C">
              <w:rPr>
                <w:i/>
                <w:sz w:val="20"/>
              </w:rPr>
              <w:t>social and emotional development is not just about the skills that students and adults possess and deploy; it is also about the features of the educational setting itself, including culture and climate</w:t>
            </w:r>
            <w:r>
              <w:rPr>
                <w:i/>
                <w:sz w:val="20"/>
              </w:rPr>
              <w:t>. The document provides definitions and examples.</w:t>
            </w:r>
          </w:p>
          <w:p w14:paraId="3090DC82" w14:textId="77777777" w:rsidR="00E50C39" w:rsidRPr="00E50C39" w:rsidRDefault="00E50C39" w:rsidP="000924A1">
            <w:pPr>
              <w:rPr>
                <w:rFonts w:eastAsia="Times New Roman"/>
                <w:b/>
                <w:sz w:val="8"/>
                <w:szCs w:val="24"/>
              </w:rPr>
            </w:pPr>
          </w:p>
          <w:p w14:paraId="40683347" w14:textId="77777777" w:rsidR="00E50C39" w:rsidRPr="004A4C1E" w:rsidRDefault="00E50C39" w:rsidP="00E50C39">
            <w:pPr>
              <w:rPr>
                <w:b/>
              </w:rPr>
            </w:pPr>
            <w:r>
              <w:rPr>
                <w:b/>
              </w:rPr>
              <w:t>Ripples of Transformation: Families Leading Change in Early Childhood Systems</w:t>
            </w:r>
          </w:p>
          <w:p w14:paraId="788412A4" w14:textId="77777777" w:rsidR="00E50C39" w:rsidRPr="004A4C1E" w:rsidRDefault="00072D17" w:rsidP="00E50C39">
            <w:pPr>
              <w:rPr>
                <w:rFonts w:eastAsia="Times New Roman" w:cstheme="minorHAnsi"/>
                <w:b/>
                <w:sz w:val="20"/>
              </w:rPr>
            </w:pPr>
            <w:hyperlink r:id="rId30" w:history="1">
              <w:r w:rsidR="00E50C39" w:rsidRPr="004A4C1E">
                <w:rPr>
                  <w:rStyle w:val="Hyperlink"/>
                  <w:rFonts w:eastAsia="Times New Roman" w:cstheme="minorHAnsi"/>
                  <w:b/>
                  <w:sz w:val="20"/>
                  <w:u w:val="none"/>
                </w:rPr>
                <w:t>https://cssp.org/wp-content/uploads/2018/08/FirstFive-EngagementToolkit-5.pdf</w:t>
              </w:r>
            </w:hyperlink>
            <w:r w:rsidR="00E50C39" w:rsidRPr="004A4C1E">
              <w:rPr>
                <w:rFonts w:eastAsia="Times New Roman" w:cstheme="minorHAnsi"/>
                <w:b/>
                <w:sz w:val="20"/>
              </w:rPr>
              <w:t xml:space="preserve"> </w:t>
            </w:r>
          </w:p>
          <w:p w14:paraId="7DCC1456" w14:textId="77777777" w:rsidR="00E50C39" w:rsidRPr="004A4C1E" w:rsidRDefault="00E50C39" w:rsidP="00E50C39">
            <w:pPr>
              <w:rPr>
                <w:rFonts w:eastAsia="Times New Roman" w:cstheme="minorHAnsi"/>
                <w:i/>
                <w:sz w:val="20"/>
              </w:rPr>
            </w:pPr>
            <w:r w:rsidRPr="004A4C1E">
              <w:rPr>
                <w:rFonts w:eastAsia="Times New Roman" w:cstheme="minorHAnsi"/>
                <w:i/>
                <w:sz w:val="20"/>
              </w:rPr>
              <w:t xml:space="preserve">This toolkit </w:t>
            </w:r>
            <w:r>
              <w:rPr>
                <w:rFonts w:eastAsia="Times New Roman" w:cstheme="minorHAnsi"/>
                <w:i/>
                <w:sz w:val="20"/>
              </w:rPr>
              <w:t>is organized around the concept of family engagement as a continuing stream of opportunity for families. The toolkit is divided into three sections of families engaging with their children, shaping programs and services, and influencing policies and systems. Each section provides examples, strategies, resources, and stories.</w:t>
            </w:r>
          </w:p>
          <w:p w14:paraId="193523B3" w14:textId="77777777" w:rsidR="00E50C39" w:rsidRPr="0074434E" w:rsidRDefault="00E50C39" w:rsidP="00E50C39">
            <w:pPr>
              <w:rPr>
                <w:rFonts w:cstheme="minorHAnsi"/>
                <w:b/>
                <w:sz w:val="8"/>
              </w:rPr>
            </w:pPr>
          </w:p>
          <w:p w14:paraId="7CFFE0B7" w14:textId="11B5BF1C" w:rsidR="00E50C39" w:rsidRPr="00842B89" w:rsidRDefault="00E50C39" w:rsidP="00E50C39">
            <w:pPr>
              <w:rPr>
                <w:b/>
                <w:sz w:val="20"/>
              </w:rPr>
            </w:pPr>
            <w:r w:rsidRPr="0094028C">
              <w:rPr>
                <w:b/>
              </w:rPr>
              <w:t xml:space="preserve">Tool for Organizational Self-Assessment Related to Racial </w:t>
            </w:r>
            <w:r w:rsidRPr="00E50C39">
              <w:rPr>
                <w:b/>
              </w:rPr>
              <w:t xml:space="preserve">Equity </w:t>
            </w:r>
            <w:hyperlink r:id="rId31" w:history="1">
              <w:r w:rsidRPr="00E50C39">
                <w:rPr>
                  <w:rStyle w:val="Hyperlink"/>
                  <w:b/>
                  <w:sz w:val="20"/>
                  <w:u w:val="none"/>
                </w:rPr>
                <w:t>http://static1.squarespace.com/static/5501f6d4e4b0ee23fb3097ff/</w:t>
              </w:r>
              <w:r w:rsidRPr="00E50C39">
                <w:rPr>
                  <w:rStyle w:val="Hyperlink"/>
                  <w:b/>
                  <w:sz w:val="20"/>
                  <w:u w:val="none"/>
                </w:rPr>
                <w:br/>
                <w:t>t/556d3ee9e4b031a6bf4387cf/1433222889078/Tool-for-Organizational-Self-Assessment-Related-to-Racial-Equity-2014.pdf</w:t>
              </w:r>
            </w:hyperlink>
          </w:p>
          <w:p w14:paraId="7F5CD093" w14:textId="6C4DE070" w:rsidR="00E50C39" w:rsidRDefault="00E50C39" w:rsidP="00E50C39">
            <w:pPr>
              <w:rPr>
                <w:i/>
                <w:sz w:val="20"/>
              </w:rPr>
            </w:pPr>
            <w:r w:rsidRPr="000E30FA">
              <w:rPr>
                <w:i/>
                <w:sz w:val="20"/>
              </w:rPr>
              <w:t xml:space="preserve">The </w:t>
            </w:r>
            <w:r>
              <w:rPr>
                <w:i/>
                <w:sz w:val="20"/>
              </w:rPr>
              <w:t>t</w:t>
            </w:r>
            <w:r w:rsidRPr="000E30FA">
              <w:rPr>
                <w:i/>
                <w:sz w:val="20"/>
              </w:rPr>
              <w:t xml:space="preserve">ool is designed to help an organizational leader </w:t>
            </w:r>
            <w:r>
              <w:rPr>
                <w:i/>
                <w:sz w:val="20"/>
              </w:rPr>
              <w:t>to create</w:t>
            </w:r>
            <w:r w:rsidRPr="000E30FA">
              <w:rPr>
                <w:i/>
                <w:sz w:val="20"/>
              </w:rPr>
              <w:t xml:space="preserve"> snapshot of an organizations’ practices and policies as they relate to racial equity. The Tool is evidence-based and grounded in the belief that no single organization, program, or strategy will remedy our community’s inequities.</w:t>
            </w:r>
          </w:p>
          <w:p w14:paraId="26BAA099" w14:textId="77777777" w:rsidR="00E50C39" w:rsidRPr="00773B62" w:rsidRDefault="00E50C39" w:rsidP="00E50C39">
            <w:pPr>
              <w:rPr>
                <w:i/>
                <w:sz w:val="8"/>
              </w:rPr>
            </w:pPr>
          </w:p>
          <w:p w14:paraId="60AFD789" w14:textId="77777777" w:rsidR="00E50C39" w:rsidRDefault="00E50C39" w:rsidP="00E50C39">
            <w:pPr>
              <w:rPr>
                <w:sz w:val="20"/>
              </w:rPr>
            </w:pPr>
            <w:r w:rsidRPr="00773B62">
              <w:rPr>
                <w:b/>
              </w:rPr>
              <w:t>What Stories Do My Classroom and Its Materials Tell? Preparing Early Childhood Teachers to Engage in Equitable and Inclusive Teaching</w:t>
            </w:r>
            <w:r>
              <w:rPr>
                <w:i/>
                <w:sz w:val="20"/>
              </w:rPr>
              <w:t xml:space="preserve"> </w:t>
            </w:r>
            <w:r>
              <w:rPr>
                <w:sz w:val="20"/>
              </w:rPr>
              <w:t xml:space="preserve">by Mariana </w:t>
            </w:r>
            <w:proofErr w:type="spellStart"/>
            <w:r>
              <w:rPr>
                <w:sz w:val="20"/>
              </w:rPr>
              <w:t>Souto</w:t>
            </w:r>
            <w:proofErr w:type="spellEnd"/>
            <w:r>
              <w:rPr>
                <w:sz w:val="20"/>
              </w:rPr>
              <w:t xml:space="preserve">-Manning, Ayesha </w:t>
            </w:r>
            <w:proofErr w:type="spellStart"/>
            <w:r>
              <w:rPr>
                <w:sz w:val="20"/>
              </w:rPr>
              <w:t>Rabadi-Raol</w:t>
            </w:r>
            <w:proofErr w:type="spellEnd"/>
            <w:r>
              <w:rPr>
                <w:sz w:val="20"/>
              </w:rPr>
              <w:t xml:space="preserve">, Deejay Robinson, &amp; Aura Perez. </w:t>
            </w:r>
            <w:r w:rsidRPr="00773B62">
              <w:rPr>
                <w:i/>
                <w:sz w:val="20"/>
              </w:rPr>
              <w:t>Young Exceptional Children, 22</w:t>
            </w:r>
            <w:r>
              <w:rPr>
                <w:sz w:val="20"/>
              </w:rPr>
              <w:t>(2), 62-73.</w:t>
            </w:r>
          </w:p>
          <w:p w14:paraId="57C02DF5" w14:textId="7F40F57F" w:rsidR="00E50C39" w:rsidRPr="00E50C39" w:rsidRDefault="00E50C39" w:rsidP="00E50C39">
            <w:pPr>
              <w:rPr>
                <w:rFonts w:eastAsia="Times New Roman"/>
                <w:b/>
                <w:szCs w:val="24"/>
              </w:rPr>
            </w:pPr>
            <w:r w:rsidRPr="00773B62">
              <w:rPr>
                <w:i/>
                <w:sz w:val="20"/>
              </w:rPr>
              <w:t xml:space="preserve">In this article, four early childhood teachers share a few ways in which they work to prepare early childhood teachers committed to equity and inclusion within the context of a graduate-level preservice program in a large urban center. The examples are flexible enough to be used by faculty and instructors in diverse preservice and </w:t>
            </w:r>
            <w:proofErr w:type="spellStart"/>
            <w:r w:rsidRPr="00773B62">
              <w:rPr>
                <w:i/>
                <w:sz w:val="20"/>
              </w:rPr>
              <w:t>inservice</w:t>
            </w:r>
            <w:proofErr w:type="spellEnd"/>
            <w:r w:rsidRPr="00773B62">
              <w:rPr>
                <w:i/>
                <w:sz w:val="20"/>
              </w:rPr>
              <w:t xml:space="preserve"> settings.</w:t>
            </w:r>
            <w:r>
              <w:rPr>
                <w:i/>
                <w:sz w:val="20"/>
              </w:rPr>
              <w:t xml:space="preserve"> </w:t>
            </w:r>
            <w:r w:rsidRPr="00E50C39">
              <w:rPr>
                <w:b/>
                <w:sz w:val="20"/>
                <w:vertAlign w:val="superscript"/>
              </w:rPr>
              <w:t>1</w:t>
            </w:r>
          </w:p>
        </w:tc>
      </w:tr>
    </w:tbl>
    <w:p w14:paraId="61726357" w14:textId="526FE308" w:rsidR="00453C91" w:rsidRDefault="00453C91" w:rsidP="00E50C39">
      <w:pPr>
        <w:rPr>
          <w:rStyle w:val="Hyperlink"/>
          <w:rFonts w:eastAsia="Times New Roman" w:cstheme="minorHAnsi"/>
          <w:b/>
          <w:sz w:val="24"/>
          <w:szCs w:val="24"/>
        </w:rPr>
      </w:pPr>
    </w:p>
    <w:sectPr w:rsidR="00453C91" w:rsidSect="00453C91">
      <w:footerReference w:type="default" r:id="rId3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C7EE" w14:textId="77777777" w:rsidR="008A63E5" w:rsidRDefault="008A63E5" w:rsidP="007C2206">
      <w:r>
        <w:separator/>
      </w:r>
    </w:p>
  </w:endnote>
  <w:endnote w:type="continuationSeparator" w:id="0">
    <w:p w14:paraId="1D36D3F7" w14:textId="77777777" w:rsidR="008A63E5" w:rsidRDefault="008A63E5" w:rsidP="007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590673"/>
      <w:docPartObj>
        <w:docPartGallery w:val="Page Numbers (Bottom of Page)"/>
        <w:docPartUnique/>
      </w:docPartObj>
    </w:sdtPr>
    <w:sdtEndPr>
      <w:rPr>
        <w:noProof/>
      </w:rPr>
    </w:sdtEndPr>
    <w:sdtContent>
      <w:p w14:paraId="266BF0F4" w14:textId="3C95F42B" w:rsidR="00C764E1" w:rsidRDefault="00C76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722F" w14:textId="77777777" w:rsidR="00C764E1" w:rsidRDefault="00C7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7697" w14:textId="77777777" w:rsidR="008A63E5" w:rsidRDefault="008A63E5" w:rsidP="007C2206">
      <w:r>
        <w:separator/>
      </w:r>
    </w:p>
  </w:footnote>
  <w:footnote w:type="continuationSeparator" w:id="0">
    <w:p w14:paraId="7D31CA40" w14:textId="77777777" w:rsidR="008A63E5" w:rsidRDefault="008A63E5" w:rsidP="007C2206">
      <w:r>
        <w:continuationSeparator/>
      </w:r>
    </w:p>
  </w:footnote>
  <w:footnote w:id="1">
    <w:p w14:paraId="72DA8C8D" w14:textId="3EE40B40" w:rsidR="007C2206" w:rsidRDefault="007C2206">
      <w:pPr>
        <w:pStyle w:val="FootnoteText"/>
      </w:pPr>
      <w:r>
        <w:rPr>
          <w:rStyle w:val="FootnoteReference"/>
        </w:rPr>
        <w:footnoteRef/>
      </w:r>
      <w:r>
        <w:t xml:space="preserve"> Resources designated with this superscript (</w:t>
      </w:r>
      <w:r w:rsidRPr="007C2206">
        <w:rPr>
          <w:b/>
          <w:vertAlign w:val="superscript"/>
        </w:rPr>
        <w:t>1</w:t>
      </w:r>
      <w:r>
        <w:t xml:space="preserve">) are available online at </w:t>
      </w:r>
      <w:hyperlink r:id="rId1" w:history="1">
        <w:r w:rsidR="00ED68E0" w:rsidRPr="008D38EE">
          <w:rPr>
            <w:rStyle w:val="Hyperlink"/>
            <w:b/>
            <w:u w:val="none"/>
          </w:rPr>
          <w:t>https://fpg.unc.edu/presentations/all-each-and-every-1</w:t>
        </w:r>
      </w:hyperlink>
      <w:r w:rsidR="00ED68E0" w:rsidRPr="008D38EE">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C0344"/>
    <w:multiLevelType w:val="hybridMultilevel"/>
    <w:tmpl w:val="42AC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3927F8"/>
    <w:multiLevelType w:val="multilevel"/>
    <w:tmpl w:val="2CAC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41847"/>
    <w:multiLevelType w:val="multilevel"/>
    <w:tmpl w:val="07BAA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64013"/>
    <w:multiLevelType w:val="hybridMultilevel"/>
    <w:tmpl w:val="1C52B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7B6E85"/>
    <w:multiLevelType w:val="multilevel"/>
    <w:tmpl w:val="975E5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0412B"/>
    <w:multiLevelType w:val="multilevel"/>
    <w:tmpl w:val="BC8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FE"/>
    <w:rsid w:val="00000EE7"/>
    <w:rsid w:val="00031926"/>
    <w:rsid w:val="00032BD3"/>
    <w:rsid w:val="00072D17"/>
    <w:rsid w:val="00084684"/>
    <w:rsid w:val="00090A36"/>
    <w:rsid w:val="000924A1"/>
    <w:rsid w:val="000B3B95"/>
    <w:rsid w:val="000E30FA"/>
    <w:rsid w:val="000F4957"/>
    <w:rsid w:val="00167CEE"/>
    <w:rsid w:val="001C7887"/>
    <w:rsid w:val="001D2923"/>
    <w:rsid w:val="001D633D"/>
    <w:rsid w:val="002268EC"/>
    <w:rsid w:val="002A463C"/>
    <w:rsid w:val="002B07EA"/>
    <w:rsid w:val="00325B89"/>
    <w:rsid w:val="003573AD"/>
    <w:rsid w:val="0036581D"/>
    <w:rsid w:val="00414C91"/>
    <w:rsid w:val="00453C91"/>
    <w:rsid w:val="00456042"/>
    <w:rsid w:val="004711CB"/>
    <w:rsid w:val="004A4BAF"/>
    <w:rsid w:val="004A4C1E"/>
    <w:rsid w:val="004C1DCD"/>
    <w:rsid w:val="004C6C00"/>
    <w:rsid w:val="005160A5"/>
    <w:rsid w:val="00542E4B"/>
    <w:rsid w:val="00556C09"/>
    <w:rsid w:val="0057372C"/>
    <w:rsid w:val="005B2EED"/>
    <w:rsid w:val="005B4E4E"/>
    <w:rsid w:val="005E6C65"/>
    <w:rsid w:val="00615E61"/>
    <w:rsid w:val="00640C67"/>
    <w:rsid w:val="006C1364"/>
    <w:rsid w:val="006C6E87"/>
    <w:rsid w:val="006E088C"/>
    <w:rsid w:val="006E6111"/>
    <w:rsid w:val="006F2821"/>
    <w:rsid w:val="00712BD2"/>
    <w:rsid w:val="00734AB4"/>
    <w:rsid w:val="0074434E"/>
    <w:rsid w:val="00773B62"/>
    <w:rsid w:val="007802AE"/>
    <w:rsid w:val="00783A16"/>
    <w:rsid w:val="007A542A"/>
    <w:rsid w:val="007C2206"/>
    <w:rsid w:val="00802807"/>
    <w:rsid w:val="008309AA"/>
    <w:rsid w:val="0084033E"/>
    <w:rsid w:val="0086726E"/>
    <w:rsid w:val="00877349"/>
    <w:rsid w:val="008A63E5"/>
    <w:rsid w:val="008B423F"/>
    <w:rsid w:val="008D2183"/>
    <w:rsid w:val="008D38EE"/>
    <w:rsid w:val="008F23B4"/>
    <w:rsid w:val="0091245B"/>
    <w:rsid w:val="0094028C"/>
    <w:rsid w:val="009C52E4"/>
    <w:rsid w:val="009E36B4"/>
    <w:rsid w:val="00A25E18"/>
    <w:rsid w:val="00A327AF"/>
    <w:rsid w:val="00A86EB9"/>
    <w:rsid w:val="00A93AB1"/>
    <w:rsid w:val="00AC372E"/>
    <w:rsid w:val="00AF145E"/>
    <w:rsid w:val="00B13B97"/>
    <w:rsid w:val="00B25227"/>
    <w:rsid w:val="00B270BB"/>
    <w:rsid w:val="00B43716"/>
    <w:rsid w:val="00B86486"/>
    <w:rsid w:val="00B97CB5"/>
    <w:rsid w:val="00BC4398"/>
    <w:rsid w:val="00C146CB"/>
    <w:rsid w:val="00C37365"/>
    <w:rsid w:val="00C764E1"/>
    <w:rsid w:val="00CA6FFE"/>
    <w:rsid w:val="00CC3799"/>
    <w:rsid w:val="00CC648F"/>
    <w:rsid w:val="00D01CE7"/>
    <w:rsid w:val="00D259D2"/>
    <w:rsid w:val="00D35D9E"/>
    <w:rsid w:val="00D36B59"/>
    <w:rsid w:val="00D8162C"/>
    <w:rsid w:val="00E101EA"/>
    <w:rsid w:val="00E27D30"/>
    <w:rsid w:val="00E46D1F"/>
    <w:rsid w:val="00E50C39"/>
    <w:rsid w:val="00EC1CF0"/>
    <w:rsid w:val="00ED68E0"/>
    <w:rsid w:val="00EF1FBE"/>
    <w:rsid w:val="00F00477"/>
    <w:rsid w:val="00F0069D"/>
    <w:rsid w:val="00F114FB"/>
    <w:rsid w:val="00F14731"/>
    <w:rsid w:val="00F61D78"/>
    <w:rsid w:val="00FA7F82"/>
    <w:rsid w:val="00FB0EF1"/>
    <w:rsid w:val="00FD0465"/>
    <w:rsid w:val="00FF2B93"/>
    <w:rsid w:val="156CC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A630"/>
  <w15:chartTrackingRefBased/>
  <w15:docId w15:val="{177F5CC7-3713-414D-B24D-29E82C65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FE"/>
    <w:rPr>
      <w:color w:val="0563C1" w:themeColor="hyperlink"/>
      <w:u w:val="single"/>
    </w:rPr>
  </w:style>
  <w:style w:type="character" w:styleId="UnresolvedMention">
    <w:name w:val="Unresolved Mention"/>
    <w:basedOn w:val="DefaultParagraphFont"/>
    <w:uiPriority w:val="99"/>
    <w:semiHidden/>
    <w:unhideWhenUsed/>
    <w:rsid w:val="00CA6FFE"/>
    <w:rPr>
      <w:color w:val="605E5C"/>
      <w:shd w:val="clear" w:color="auto" w:fill="E1DFDD"/>
    </w:rPr>
  </w:style>
  <w:style w:type="paragraph" w:styleId="NormalWeb">
    <w:name w:val="Normal (Web)"/>
    <w:basedOn w:val="Normal"/>
    <w:uiPriority w:val="99"/>
    <w:semiHidden/>
    <w:unhideWhenUsed/>
    <w:rsid w:val="00CA6FF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6FFE"/>
    <w:pPr>
      <w:spacing w:after="160" w:line="259" w:lineRule="auto"/>
      <w:ind w:left="720"/>
      <w:contextualSpacing/>
    </w:pPr>
  </w:style>
  <w:style w:type="character" w:styleId="Emphasis">
    <w:name w:val="Emphasis"/>
    <w:basedOn w:val="DefaultParagraphFont"/>
    <w:uiPriority w:val="20"/>
    <w:qFormat/>
    <w:rsid w:val="00CA6FFE"/>
    <w:rPr>
      <w:i/>
      <w:iCs/>
    </w:rPr>
  </w:style>
  <w:style w:type="paragraph" w:customStyle="1" w:styleId="Default">
    <w:name w:val="Default"/>
    <w:rsid w:val="00D36B5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36B59"/>
    <w:rPr>
      <w:color w:val="954F72" w:themeColor="followedHyperlink"/>
      <w:u w:val="single"/>
    </w:rPr>
  </w:style>
  <w:style w:type="table" w:styleId="TableGrid">
    <w:name w:val="Table Grid"/>
    <w:basedOn w:val="TableNormal"/>
    <w:uiPriority w:val="39"/>
    <w:rsid w:val="0045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5D9E"/>
    <w:rPr>
      <w:b/>
      <w:bCs/>
    </w:rPr>
  </w:style>
  <w:style w:type="paragraph" w:styleId="FootnoteText">
    <w:name w:val="footnote text"/>
    <w:basedOn w:val="Normal"/>
    <w:link w:val="FootnoteTextChar"/>
    <w:uiPriority w:val="99"/>
    <w:semiHidden/>
    <w:unhideWhenUsed/>
    <w:rsid w:val="007C2206"/>
    <w:rPr>
      <w:sz w:val="20"/>
      <w:szCs w:val="20"/>
    </w:rPr>
  </w:style>
  <w:style w:type="character" w:customStyle="1" w:styleId="FootnoteTextChar">
    <w:name w:val="Footnote Text Char"/>
    <w:basedOn w:val="DefaultParagraphFont"/>
    <w:link w:val="FootnoteText"/>
    <w:uiPriority w:val="99"/>
    <w:semiHidden/>
    <w:rsid w:val="007C2206"/>
    <w:rPr>
      <w:sz w:val="20"/>
      <w:szCs w:val="20"/>
    </w:rPr>
  </w:style>
  <w:style w:type="character" w:styleId="FootnoteReference">
    <w:name w:val="footnote reference"/>
    <w:basedOn w:val="DefaultParagraphFont"/>
    <w:uiPriority w:val="99"/>
    <w:semiHidden/>
    <w:unhideWhenUsed/>
    <w:rsid w:val="007C2206"/>
    <w:rPr>
      <w:vertAlign w:val="superscript"/>
    </w:rPr>
  </w:style>
  <w:style w:type="paragraph" w:styleId="Header">
    <w:name w:val="header"/>
    <w:basedOn w:val="Normal"/>
    <w:link w:val="HeaderChar"/>
    <w:uiPriority w:val="99"/>
    <w:unhideWhenUsed/>
    <w:rsid w:val="00C764E1"/>
    <w:pPr>
      <w:tabs>
        <w:tab w:val="center" w:pos="4680"/>
        <w:tab w:val="right" w:pos="9360"/>
      </w:tabs>
    </w:pPr>
  </w:style>
  <w:style w:type="character" w:customStyle="1" w:styleId="HeaderChar">
    <w:name w:val="Header Char"/>
    <w:basedOn w:val="DefaultParagraphFont"/>
    <w:link w:val="Header"/>
    <w:uiPriority w:val="99"/>
    <w:rsid w:val="00C764E1"/>
  </w:style>
  <w:style w:type="paragraph" w:styleId="Footer">
    <w:name w:val="footer"/>
    <w:basedOn w:val="Normal"/>
    <w:link w:val="FooterChar"/>
    <w:uiPriority w:val="99"/>
    <w:unhideWhenUsed/>
    <w:rsid w:val="00C764E1"/>
    <w:pPr>
      <w:tabs>
        <w:tab w:val="center" w:pos="4680"/>
        <w:tab w:val="right" w:pos="9360"/>
      </w:tabs>
    </w:pPr>
  </w:style>
  <w:style w:type="character" w:customStyle="1" w:styleId="FooterChar">
    <w:name w:val="Footer Char"/>
    <w:basedOn w:val="DefaultParagraphFont"/>
    <w:link w:val="Footer"/>
    <w:uiPriority w:val="99"/>
    <w:rsid w:val="00C7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000827">
      <w:bodyDiv w:val="1"/>
      <w:marLeft w:val="0"/>
      <w:marRight w:val="0"/>
      <w:marTop w:val="0"/>
      <w:marBottom w:val="0"/>
      <w:divBdr>
        <w:top w:val="none" w:sz="0" w:space="0" w:color="auto"/>
        <w:left w:val="none" w:sz="0" w:space="0" w:color="auto"/>
        <w:bottom w:val="none" w:sz="0" w:space="0" w:color="auto"/>
        <w:right w:val="none" w:sz="0" w:space="0" w:color="auto"/>
      </w:divBdr>
    </w:div>
    <w:div w:id="504173434">
      <w:bodyDiv w:val="1"/>
      <w:marLeft w:val="0"/>
      <w:marRight w:val="0"/>
      <w:marTop w:val="0"/>
      <w:marBottom w:val="0"/>
      <w:divBdr>
        <w:top w:val="none" w:sz="0" w:space="0" w:color="auto"/>
        <w:left w:val="none" w:sz="0" w:space="0" w:color="auto"/>
        <w:bottom w:val="none" w:sz="0" w:space="0" w:color="auto"/>
        <w:right w:val="none" w:sz="0" w:space="0" w:color="auto"/>
      </w:divBdr>
    </w:div>
    <w:div w:id="1224756590">
      <w:bodyDiv w:val="1"/>
      <w:marLeft w:val="0"/>
      <w:marRight w:val="0"/>
      <w:marTop w:val="0"/>
      <w:marBottom w:val="0"/>
      <w:divBdr>
        <w:top w:val="none" w:sz="0" w:space="0" w:color="auto"/>
        <w:left w:val="none" w:sz="0" w:space="0" w:color="auto"/>
        <w:bottom w:val="none" w:sz="0" w:space="0" w:color="auto"/>
        <w:right w:val="none" w:sz="0" w:space="0" w:color="auto"/>
      </w:divBdr>
    </w:div>
    <w:div w:id="1685478556">
      <w:bodyDiv w:val="1"/>
      <w:marLeft w:val="0"/>
      <w:marRight w:val="0"/>
      <w:marTop w:val="0"/>
      <w:marBottom w:val="0"/>
      <w:divBdr>
        <w:top w:val="none" w:sz="0" w:space="0" w:color="auto"/>
        <w:left w:val="none" w:sz="0" w:space="0" w:color="auto"/>
        <w:bottom w:val="none" w:sz="0" w:space="0" w:color="auto"/>
        <w:right w:val="none" w:sz="0" w:space="0" w:color="auto"/>
      </w:divBdr>
    </w:div>
    <w:div w:id="1959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aspeninstitute.org/content/uploads/2018/06/Aspen-Education-equity-statement_6.27.2018_Final.pdf?_ga=2.222431070.472554717.1556556901-1078709302.1556556901" TargetMode="External"/><Relationship Id="rId13" Type="http://schemas.openxmlformats.org/officeDocument/2006/relationships/hyperlink" Target="http://www.signetwork.org/content_page_assets/content_page_250/Equitable%20Classroom%20Practices%20Observation%20Checklist%20part%202.pdf" TargetMode="External"/><Relationship Id="rId18" Type="http://schemas.openxmlformats.org/officeDocument/2006/relationships/hyperlink" Target="https://cssp.org/resource/parent-leader-manifesto-spanish/" TargetMode="External"/><Relationship Id="rId26" Type="http://schemas.openxmlformats.org/officeDocument/2006/relationships/hyperlink" Target="http://www.signetwork.org/content_page_assets/content_page_250/Equitable%20Classroom%20Practices%20Observation%20Checklist%20part%202.pdf" TargetMode="External"/><Relationship Id="rId3" Type="http://schemas.openxmlformats.org/officeDocument/2006/relationships/styles" Target="styles.xml"/><Relationship Id="rId21" Type="http://schemas.openxmlformats.org/officeDocument/2006/relationships/hyperlink" Target="http://www.ccsso.org/sites/default/files/2018-02/States%20Leading%20for%20Equity%20Onlin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lasp.org/sites/default/files/publications/2017/12/2017_EquityStartsEarly_0.pdf" TargetMode="External"/><Relationship Id="rId17" Type="http://schemas.openxmlformats.org/officeDocument/2006/relationships/hyperlink" Target="https://cssp.org/wp-content/uploads/2018/11/Parent-Manifesto-FINAL.pdf" TargetMode="External"/><Relationship Id="rId25" Type="http://schemas.openxmlformats.org/officeDocument/2006/relationships/hyperlink" Target="https://diversityinformedtenet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sso.org/sites/default/files/2018-01/Leading%20for%20Equity_011618.pdf" TargetMode="External"/><Relationship Id="rId20" Type="http://schemas.openxmlformats.org/officeDocument/2006/relationships/hyperlink" Target="https://new.apbs.org/sites/default/files/conference-2016/presentations/2018-03%20Coaching%20Manual%20RevisedA.pdf" TargetMode="External"/><Relationship Id="rId29" Type="http://schemas.openxmlformats.org/officeDocument/2006/relationships/hyperlink" Target="https://assets.aspeninstitute.org/content/uploads/2018/05/Aspen-Institute_Framing-Doc_Call-to-Action.pdf?_ga=2.246606916.1709593544.1560972194-882463926.1560972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12/19/2016-30190/assistance-to-states-for-the-education-of-children-with-disabilities-preschool-grants-for-children" TargetMode="External"/><Relationship Id="rId24" Type="http://schemas.openxmlformats.org/officeDocument/2006/relationships/hyperlink" Target="https://www.policylink.org/our-work/community/arts-culture/pla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sp.org/wp-content/uploads/2019/03/Community-Action-Brief-Equity-FINAL.pdf" TargetMode="External"/><Relationship Id="rId23" Type="http://schemas.openxmlformats.org/officeDocument/2006/relationships/hyperlink" Target="file:///C:/Users/camil/AppData/Local/Temp/Equity%20Audit%20COMMUNITY%20Audit.pdf" TargetMode="External"/><Relationship Id="rId28" Type="http://schemas.openxmlformats.org/officeDocument/2006/relationships/hyperlink" Target="https://cssp.org/wp-content/uploads/2019/04/Parent-Engagement-and-Leadership-Assessment-Guide-and-Toolkit-COMPREHENSIVE.pdf" TargetMode="External"/><Relationship Id="rId10" Type="http://schemas.openxmlformats.org/officeDocument/2006/relationships/hyperlink" Target="https://www.nbcdi.org/sites/default/files/resource-files/NBCDI_CLASP%20Policy%20Brief%20CCDBG%20and%20Racial%20Equity.pdf" TargetMode="External"/><Relationship Id="rId19" Type="http://schemas.openxmlformats.org/officeDocument/2006/relationships/hyperlink" Target="https://www.bankstreet.edu/our-work-with-schools-and-communities/bank-street-education-center/center-on-culture-race-equity/approach/" TargetMode="External"/><Relationship Id="rId31" Type="http://schemas.openxmlformats.org/officeDocument/2006/relationships/hyperlink" Target="http://static1.squarespace.com/static/5501f6d4e4b0ee23fb3097ff/t/556d3ee9e4b031a6bf4387cf/1433222889078/Tool-for-Organizational-Self-Assessment-Related-to-Racial-Equity-2014.pdf" TargetMode="External"/><Relationship Id="rId4" Type="http://schemas.openxmlformats.org/officeDocument/2006/relationships/settings" Target="settings.xml"/><Relationship Id="rId9" Type="http://schemas.openxmlformats.org/officeDocument/2006/relationships/hyperlink" Target="https://www.naeyc.org/system/files/equity_statement_2-28-19_0.pdf" TargetMode="External"/><Relationship Id="rId14" Type="http://schemas.openxmlformats.org/officeDocument/2006/relationships/hyperlink" Target="http://buildinitiative.org/Portals/0/Uploads/Documents/Work/LearningCommunity/2017BUILDNationalMeeting/EquityActionFramework.pdf" TargetMode="External"/><Relationship Id="rId22" Type="http://schemas.openxmlformats.org/officeDocument/2006/relationships/hyperlink" Target="https://www.edutopia.org/article/can-equity-be-taught-carly-berwick?utm_source=BUILD+Initiative+-+General+List&amp;utm_campaign=838e0cfbd4-EMAIL_CAMPAIGN_2018_7_3&amp;utm_medium=email&amp;utm_term=0_48a0135618-838e0cfbd4-109575789" TargetMode="External"/><Relationship Id="rId27" Type="http://schemas.openxmlformats.org/officeDocument/2006/relationships/hyperlink" Target="http://www.ecs.org/ec-content/uploads/Equity_in_Education_Key_questions_to_consider.pdf" TargetMode="External"/><Relationship Id="rId30" Type="http://schemas.openxmlformats.org/officeDocument/2006/relationships/hyperlink" Target="https://cssp.org/wp-content/uploads/2018/08/FirstFive-EngagementToolkit-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all-each-and-eve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4FDE-844F-4B5C-B7C8-519C3FF2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cp:revision>
  <cp:lastPrinted>2019-06-19T21:13:00Z</cp:lastPrinted>
  <dcterms:created xsi:type="dcterms:W3CDTF">2020-06-15T16:01:00Z</dcterms:created>
  <dcterms:modified xsi:type="dcterms:W3CDTF">2020-06-15T16:01:00Z</dcterms:modified>
</cp:coreProperties>
</file>