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5101" w14:textId="683C38AA" w:rsidR="00D15862" w:rsidRDefault="00D15862" w:rsidP="00E833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University of Toledo</w:t>
      </w:r>
    </w:p>
    <w:p w14:paraId="52036B67" w14:textId="404378C0" w:rsidR="00D15862" w:rsidRDefault="00D15862" w:rsidP="00E8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Judith Herb College of Education</w:t>
      </w:r>
    </w:p>
    <w:p w14:paraId="6956C153" w14:textId="6E3F2ED8" w:rsidR="00D15862" w:rsidRDefault="00D15862" w:rsidP="00E8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Early Childhood</w:t>
      </w:r>
      <w:r w:rsidR="00487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Special Education</w:t>
      </w:r>
    </w:p>
    <w:p w14:paraId="038F485C" w14:textId="2800A4CF" w:rsidR="00E833C2" w:rsidRPr="00AD7AAF" w:rsidRDefault="00E833C2" w:rsidP="00D36A7E">
      <w:pPr>
        <w:spacing w:line="240" w:lineRule="auto"/>
        <w:jc w:val="center"/>
        <w:rPr>
          <w:b/>
          <w:sz w:val="28"/>
          <w:szCs w:val="28"/>
        </w:rPr>
      </w:pPr>
      <w:r w:rsidRPr="00AD7AAF">
        <w:rPr>
          <w:b/>
          <w:sz w:val="28"/>
          <w:szCs w:val="28"/>
        </w:rPr>
        <w:t xml:space="preserve">Extending </w:t>
      </w:r>
      <w:r w:rsidR="00AD7AAF">
        <w:rPr>
          <w:b/>
          <w:sz w:val="28"/>
          <w:szCs w:val="28"/>
        </w:rPr>
        <w:t>One’s</w:t>
      </w:r>
      <w:r w:rsidRPr="00AD7AAF">
        <w:rPr>
          <w:b/>
          <w:sz w:val="28"/>
          <w:szCs w:val="28"/>
        </w:rPr>
        <w:t xml:space="preserve"> Influence:  </w:t>
      </w:r>
    </w:p>
    <w:p w14:paraId="791D61F3" w14:textId="34D8406F" w:rsidR="00E833C2" w:rsidRPr="00AD7AAF" w:rsidRDefault="00E833C2" w:rsidP="00D36A7E">
      <w:pPr>
        <w:spacing w:line="240" w:lineRule="auto"/>
        <w:jc w:val="center"/>
        <w:rPr>
          <w:b/>
          <w:sz w:val="28"/>
          <w:szCs w:val="28"/>
        </w:rPr>
      </w:pPr>
      <w:r w:rsidRPr="00AD7AAF">
        <w:rPr>
          <w:b/>
          <w:sz w:val="28"/>
          <w:szCs w:val="28"/>
        </w:rPr>
        <w:t xml:space="preserve">The Role of the Early Childhood Professional as a </w:t>
      </w:r>
      <w:r w:rsidR="00D36A7E">
        <w:rPr>
          <w:b/>
          <w:sz w:val="28"/>
          <w:szCs w:val="28"/>
        </w:rPr>
        <w:t>Cooperating/M</w:t>
      </w:r>
      <w:r w:rsidR="002909F4">
        <w:rPr>
          <w:b/>
          <w:sz w:val="28"/>
          <w:szCs w:val="28"/>
        </w:rPr>
        <w:t>entor</w:t>
      </w:r>
      <w:r w:rsidRPr="00AD7AAF">
        <w:rPr>
          <w:b/>
          <w:sz w:val="28"/>
          <w:szCs w:val="28"/>
        </w:rPr>
        <w:t xml:space="preserve"> Teacher</w:t>
      </w:r>
    </w:p>
    <w:p w14:paraId="15D2ABE7" w14:textId="1E0C2E72" w:rsidR="00E833C2" w:rsidRDefault="003378C8" w:rsidP="00487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Course Instructor:</w:t>
      </w:r>
      <w:r w:rsidR="00487867">
        <w:rPr>
          <w:sz w:val="24"/>
          <w:szCs w:val="24"/>
        </w:rPr>
        <w:tab/>
        <w:t>Laurie A. Dinnebeil, Ph.D.</w:t>
      </w:r>
    </w:p>
    <w:p w14:paraId="7008D625" w14:textId="7EF66FB8" w:rsidR="00487867" w:rsidRDefault="00487867" w:rsidP="00487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Distinguished University Professor &amp; Daso Herb Chair, Inclusive ECE</w:t>
      </w:r>
    </w:p>
    <w:p w14:paraId="330C6E76" w14:textId="775C496D" w:rsidR="00487867" w:rsidRDefault="00487867" w:rsidP="00487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Chair, Department of Early Childhood &amp; Special Education</w:t>
      </w:r>
    </w:p>
    <w:p w14:paraId="2EB14274" w14:textId="20DBFDD6" w:rsidR="00487867" w:rsidRDefault="00487867" w:rsidP="00487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4500E Gillham Hall</w:t>
      </w:r>
    </w:p>
    <w:p w14:paraId="4C912599" w14:textId="6F9E426F" w:rsidR="00487867" w:rsidRDefault="00487867" w:rsidP="004252BC">
      <w:pPr>
        <w:rPr>
          <w:sz w:val="24"/>
          <w:szCs w:val="24"/>
        </w:rPr>
      </w:pPr>
      <w:r>
        <w:rPr>
          <w:sz w:val="24"/>
          <w:szCs w:val="24"/>
          <w:u w:val="single"/>
        </w:rPr>
        <w:t>Email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B6128C">
          <w:rPr>
            <w:rStyle w:val="Hyperlink"/>
            <w:sz w:val="24"/>
            <w:szCs w:val="24"/>
          </w:rPr>
          <w:t>laurie.dinnebeil@utoledo.edu</w:t>
        </w:r>
      </w:hyperlink>
    </w:p>
    <w:p w14:paraId="1FE87AEE" w14:textId="399BF275" w:rsidR="00487867" w:rsidRPr="00487867" w:rsidRDefault="00487867" w:rsidP="004252BC">
      <w:pPr>
        <w:rPr>
          <w:sz w:val="24"/>
          <w:szCs w:val="24"/>
        </w:rPr>
      </w:pPr>
      <w:r>
        <w:rPr>
          <w:sz w:val="24"/>
          <w:szCs w:val="24"/>
          <w:u w:val="single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419.530.4118</w:t>
      </w:r>
    </w:p>
    <w:p w14:paraId="0F88CEAA" w14:textId="50489172" w:rsidR="00ED06C1" w:rsidRPr="004252BC" w:rsidRDefault="004252BC" w:rsidP="004252BC">
      <w:pPr>
        <w:rPr>
          <w:sz w:val="24"/>
          <w:szCs w:val="24"/>
          <w:u w:val="single"/>
        </w:rPr>
      </w:pPr>
      <w:r w:rsidRPr="004252BC">
        <w:rPr>
          <w:sz w:val="24"/>
          <w:szCs w:val="24"/>
          <w:u w:val="single"/>
        </w:rPr>
        <w:t>Course Description</w:t>
      </w:r>
      <w:r w:rsidR="00D36A7E">
        <w:rPr>
          <w:sz w:val="24"/>
          <w:szCs w:val="24"/>
          <w:u w:val="single"/>
        </w:rPr>
        <w:t>: (NOTE: this is an on-line course that will require reliable internet access)</w:t>
      </w:r>
    </w:p>
    <w:p w14:paraId="0F88CEAB" w14:textId="373BEB76" w:rsidR="0093359C" w:rsidRDefault="00A7700C" w:rsidP="004252B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3359C" w:rsidRPr="004252BC">
        <w:rPr>
          <w:sz w:val="24"/>
          <w:szCs w:val="24"/>
        </w:rPr>
        <w:t xml:space="preserve">The purpose of this </w:t>
      </w:r>
      <w:r w:rsidR="00EF7009">
        <w:rPr>
          <w:sz w:val="24"/>
          <w:szCs w:val="24"/>
        </w:rPr>
        <w:t xml:space="preserve">professional development </w:t>
      </w:r>
      <w:r w:rsidR="004252BC">
        <w:rPr>
          <w:sz w:val="24"/>
          <w:szCs w:val="24"/>
        </w:rPr>
        <w:t>course</w:t>
      </w:r>
      <w:r w:rsidR="0093359C" w:rsidRPr="004252BC">
        <w:rPr>
          <w:sz w:val="24"/>
          <w:szCs w:val="24"/>
        </w:rPr>
        <w:t xml:space="preserve"> is to enhance </w:t>
      </w:r>
      <w:r w:rsidR="004252BC">
        <w:rPr>
          <w:sz w:val="24"/>
          <w:szCs w:val="24"/>
        </w:rPr>
        <w:t>the</w:t>
      </w:r>
      <w:r w:rsidR="0093359C" w:rsidRPr="004252BC">
        <w:rPr>
          <w:sz w:val="24"/>
          <w:szCs w:val="24"/>
        </w:rPr>
        <w:t xml:space="preserve"> ability</w:t>
      </w:r>
      <w:r w:rsidR="004252BC">
        <w:rPr>
          <w:sz w:val="24"/>
          <w:szCs w:val="24"/>
        </w:rPr>
        <w:t xml:space="preserve"> of</w:t>
      </w:r>
      <w:r w:rsidR="00EF7009">
        <w:rPr>
          <w:sz w:val="24"/>
          <w:szCs w:val="24"/>
        </w:rPr>
        <w:t xml:space="preserve"> early childhood education</w:t>
      </w:r>
      <w:r w:rsidR="004252BC">
        <w:rPr>
          <w:sz w:val="24"/>
          <w:szCs w:val="24"/>
        </w:rPr>
        <w:t xml:space="preserve"> teachers</w:t>
      </w:r>
      <w:r w:rsidR="0093359C" w:rsidRPr="004252BC">
        <w:rPr>
          <w:sz w:val="24"/>
          <w:szCs w:val="24"/>
        </w:rPr>
        <w:t xml:space="preserve"> to work effectively with </w:t>
      </w:r>
      <w:r>
        <w:rPr>
          <w:sz w:val="24"/>
          <w:szCs w:val="24"/>
        </w:rPr>
        <w:t xml:space="preserve">community college ECE </w:t>
      </w:r>
      <w:r w:rsidR="0093359C" w:rsidRPr="004252BC">
        <w:rPr>
          <w:sz w:val="24"/>
          <w:szCs w:val="24"/>
        </w:rPr>
        <w:t xml:space="preserve">student teachers and </w:t>
      </w:r>
      <w:r>
        <w:rPr>
          <w:sz w:val="24"/>
          <w:szCs w:val="24"/>
        </w:rPr>
        <w:t xml:space="preserve">ECE </w:t>
      </w:r>
      <w:r w:rsidR="0093359C" w:rsidRPr="004252BC">
        <w:rPr>
          <w:sz w:val="24"/>
          <w:szCs w:val="24"/>
        </w:rPr>
        <w:t xml:space="preserve">practicum students.  </w:t>
      </w:r>
      <w:r w:rsidR="004252BC">
        <w:rPr>
          <w:sz w:val="24"/>
          <w:szCs w:val="24"/>
        </w:rPr>
        <w:t xml:space="preserve">The </w:t>
      </w:r>
      <w:r w:rsidR="00D36A7E">
        <w:rPr>
          <w:sz w:val="24"/>
          <w:szCs w:val="24"/>
        </w:rPr>
        <w:t xml:space="preserve">ECE </w:t>
      </w:r>
      <w:r w:rsidR="004252BC">
        <w:rPr>
          <w:sz w:val="24"/>
          <w:szCs w:val="24"/>
        </w:rPr>
        <w:t>teacher’s role</w:t>
      </w:r>
      <w:r w:rsidR="0093359C" w:rsidRPr="004252BC">
        <w:rPr>
          <w:sz w:val="24"/>
          <w:szCs w:val="24"/>
        </w:rPr>
        <w:t xml:space="preserve"> as a </w:t>
      </w:r>
      <w:r w:rsidR="002909F4">
        <w:rPr>
          <w:sz w:val="24"/>
          <w:szCs w:val="24"/>
        </w:rPr>
        <w:t>cooperating/mentor</w:t>
      </w:r>
      <w:r w:rsidR="0093359C" w:rsidRPr="004252BC">
        <w:rPr>
          <w:sz w:val="24"/>
          <w:szCs w:val="24"/>
        </w:rPr>
        <w:t xml:space="preserve"> teacher is an important one</w:t>
      </w:r>
      <w:r w:rsidR="00EF7009">
        <w:rPr>
          <w:sz w:val="24"/>
          <w:szCs w:val="24"/>
        </w:rPr>
        <w:t>;</w:t>
      </w:r>
      <w:r w:rsidR="00EF7009" w:rsidRPr="004252BC">
        <w:rPr>
          <w:sz w:val="24"/>
          <w:szCs w:val="24"/>
        </w:rPr>
        <w:t xml:space="preserve"> </w:t>
      </w:r>
      <w:r w:rsidR="0093359C" w:rsidRPr="004252BC">
        <w:rPr>
          <w:sz w:val="24"/>
          <w:szCs w:val="24"/>
        </w:rPr>
        <w:t>one that is critical to the ability of student teachers to learn how to become a</w:t>
      </w:r>
      <w:r w:rsidR="009D350C" w:rsidRPr="004252BC">
        <w:rPr>
          <w:sz w:val="24"/>
          <w:szCs w:val="24"/>
        </w:rPr>
        <w:t>n effective</w:t>
      </w:r>
      <w:r w:rsidR="0093359C" w:rsidRPr="004252BC">
        <w:rPr>
          <w:sz w:val="24"/>
          <w:szCs w:val="24"/>
        </w:rPr>
        <w:t xml:space="preserve"> teacher</w:t>
      </w:r>
      <w:r w:rsidR="009D350C" w:rsidRPr="004252BC">
        <w:rPr>
          <w:sz w:val="24"/>
          <w:szCs w:val="24"/>
        </w:rPr>
        <w:t xml:space="preserve"> of young children</w:t>
      </w:r>
      <w:r w:rsidR="0093359C" w:rsidRPr="004252BC">
        <w:rPr>
          <w:sz w:val="24"/>
          <w:szCs w:val="24"/>
        </w:rPr>
        <w:t xml:space="preserve">.  </w:t>
      </w:r>
      <w:r w:rsidR="009D350C" w:rsidRPr="004252BC">
        <w:rPr>
          <w:sz w:val="24"/>
          <w:szCs w:val="24"/>
        </w:rPr>
        <w:t xml:space="preserve">Current information about models </w:t>
      </w:r>
      <w:r w:rsidR="00EF7009">
        <w:rPr>
          <w:sz w:val="24"/>
          <w:szCs w:val="24"/>
        </w:rPr>
        <w:t>for</w:t>
      </w:r>
      <w:r w:rsidR="00EF7009" w:rsidRPr="004252BC">
        <w:rPr>
          <w:sz w:val="24"/>
          <w:szCs w:val="24"/>
        </w:rPr>
        <w:t xml:space="preserve"> </w:t>
      </w:r>
      <w:r w:rsidR="009D350C" w:rsidRPr="004252BC">
        <w:rPr>
          <w:sz w:val="24"/>
          <w:szCs w:val="24"/>
        </w:rPr>
        <w:t>teacher collaboration in the classroom will form the foundation for this module.  In addition,</w:t>
      </w:r>
      <w:r w:rsidR="004252BC">
        <w:rPr>
          <w:sz w:val="24"/>
          <w:szCs w:val="24"/>
        </w:rPr>
        <w:t xml:space="preserve"> this course will address</w:t>
      </w:r>
      <w:r w:rsidR="009D350C" w:rsidRPr="004252BC">
        <w:rPr>
          <w:sz w:val="24"/>
          <w:szCs w:val="24"/>
        </w:rPr>
        <w:t xml:space="preserve"> key roles and responsibilities of effective </w:t>
      </w:r>
      <w:r w:rsidR="002909F4">
        <w:rPr>
          <w:sz w:val="24"/>
          <w:szCs w:val="24"/>
        </w:rPr>
        <w:t>cooperating/mentor</w:t>
      </w:r>
      <w:r w:rsidR="009D350C" w:rsidRPr="004252BC">
        <w:rPr>
          <w:sz w:val="24"/>
          <w:szCs w:val="24"/>
        </w:rPr>
        <w:t xml:space="preserve"> teachers</w:t>
      </w:r>
      <w:r w:rsidR="00EF7009">
        <w:rPr>
          <w:sz w:val="24"/>
          <w:szCs w:val="24"/>
        </w:rPr>
        <w:t>,</w:t>
      </w:r>
      <w:r w:rsidR="009D350C" w:rsidRPr="004252BC">
        <w:rPr>
          <w:sz w:val="24"/>
          <w:szCs w:val="24"/>
        </w:rPr>
        <w:t xml:space="preserve"> as well as the competencies that </w:t>
      </w:r>
      <w:r w:rsidR="002909F4">
        <w:rPr>
          <w:sz w:val="24"/>
          <w:szCs w:val="24"/>
        </w:rPr>
        <w:t>cooperating/mentor</w:t>
      </w:r>
      <w:r w:rsidR="009D350C" w:rsidRPr="004252BC">
        <w:rPr>
          <w:sz w:val="24"/>
          <w:szCs w:val="24"/>
        </w:rPr>
        <w:t xml:space="preserve"> teachers need to provide effective support to novice teachers.</w:t>
      </w:r>
      <w:r w:rsidR="004252BC">
        <w:rPr>
          <w:sz w:val="24"/>
          <w:szCs w:val="24"/>
        </w:rPr>
        <w:t xml:space="preserve">  Finally, this course will outline how </w:t>
      </w:r>
      <w:r w:rsidR="002909F4">
        <w:rPr>
          <w:sz w:val="24"/>
          <w:szCs w:val="24"/>
        </w:rPr>
        <w:t>cooperating/mentor</w:t>
      </w:r>
      <w:r w:rsidR="004252BC">
        <w:rPr>
          <w:sz w:val="24"/>
          <w:szCs w:val="24"/>
        </w:rPr>
        <w:t xml:space="preserve"> teachers should use NAEYC’s Code of Ethical Practice to guide their work with student teachers.</w:t>
      </w:r>
    </w:p>
    <w:p w14:paraId="064C929D" w14:textId="08F4FF52" w:rsidR="00D36A7E" w:rsidRDefault="00D36A7E" w:rsidP="00D36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rPr>
          <w:sz w:val="24"/>
          <w:szCs w:val="24"/>
        </w:rPr>
      </w:pPr>
      <w:r w:rsidRPr="00E833C2">
        <w:rPr>
          <w:sz w:val="24"/>
          <w:szCs w:val="24"/>
          <w:u w:val="single"/>
        </w:rPr>
        <w:t>Important</w:t>
      </w:r>
      <w:r>
        <w:rPr>
          <w:sz w:val="24"/>
          <w:szCs w:val="24"/>
        </w:rPr>
        <w:t xml:space="preserve">:  In order to participate in this professional development course, you need to be referred by the ECE faculty at the community college with which you and/or your preschool/child care center have a co-op field relationship. </w:t>
      </w:r>
    </w:p>
    <w:p w14:paraId="75C0F38E" w14:textId="3A31E7AA" w:rsidR="00D36A7E" w:rsidRDefault="00D36A7E" w:rsidP="004252BC">
      <w:pPr>
        <w:rPr>
          <w:sz w:val="24"/>
          <w:szCs w:val="24"/>
        </w:rPr>
      </w:pPr>
      <w:r>
        <w:rPr>
          <w:sz w:val="24"/>
          <w:szCs w:val="24"/>
        </w:rPr>
        <w:t>Course Goals:</w:t>
      </w:r>
    </w:p>
    <w:p w14:paraId="0F88CEAD" w14:textId="48E5583C" w:rsidR="009D350C" w:rsidRPr="004252BC" w:rsidRDefault="009D350C" w:rsidP="004252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52BC">
        <w:rPr>
          <w:sz w:val="24"/>
          <w:szCs w:val="24"/>
        </w:rPr>
        <w:t xml:space="preserve">To reflect on the knowledge, skills, and dispositions necessary to being an effective </w:t>
      </w:r>
      <w:r w:rsidR="002909F4">
        <w:rPr>
          <w:sz w:val="24"/>
          <w:szCs w:val="24"/>
        </w:rPr>
        <w:t>cooperating/mentor</w:t>
      </w:r>
      <w:r w:rsidRPr="004252BC">
        <w:rPr>
          <w:sz w:val="24"/>
          <w:szCs w:val="24"/>
        </w:rPr>
        <w:t xml:space="preserve"> teacher.</w:t>
      </w:r>
    </w:p>
    <w:p w14:paraId="0F88CEAE" w14:textId="655CF9E5" w:rsidR="009D350C" w:rsidRPr="004252BC" w:rsidRDefault="009D350C" w:rsidP="004252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52BC">
        <w:rPr>
          <w:sz w:val="24"/>
          <w:szCs w:val="24"/>
        </w:rPr>
        <w:t xml:space="preserve">To demonstrate an understanding of how principles of adult learning </w:t>
      </w:r>
      <w:r w:rsidR="00D36A7E">
        <w:rPr>
          <w:sz w:val="24"/>
          <w:szCs w:val="24"/>
        </w:rPr>
        <w:t>affect</w:t>
      </w:r>
      <w:r w:rsidRPr="004252BC">
        <w:rPr>
          <w:sz w:val="24"/>
          <w:szCs w:val="24"/>
        </w:rPr>
        <w:t xml:space="preserve"> the </w:t>
      </w:r>
      <w:r w:rsidR="002909F4">
        <w:rPr>
          <w:sz w:val="24"/>
          <w:szCs w:val="24"/>
        </w:rPr>
        <w:t>cooperating/mentor</w:t>
      </w:r>
      <w:r w:rsidRPr="004252BC">
        <w:rPr>
          <w:sz w:val="24"/>
          <w:szCs w:val="24"/>
        </w:rPr>
        <w:t xml:space="preserve"> teacher’s </w:t>
      </w:r>
      <w:r w:rsidR="00EF7009">
        <w:rPr>
          <w:sz w:val="24"/>
          <w:szCs w:val="24"/>
        </w:rPr>
        <w:t>interactions</w:t>
      </w:r>
      <w:r w:rsidR="00EF7009" w:rsidRPr="004252BC">
        <w:rPr>
          <w:sz w:val="24"/>
          <w:szCs w:val="24"/>
        </w:rPr>
        <w:t xml:space="preserve"> </w:t>
      </w:r>
      <w:r w:rsidRPr="004252BC">
        <w:rPr>
          <w:sz w:val="24"/>
          <w:szCs w:val="24"/>
        </w:rPr>
        <w:t>with a</w:t>
      </w:r>
      <w:r w:rsidR="00D36A7E">
        <w:rPr>
          <w:sz w:val="24"/>
          <w:szCs w:val="24"/>
        </w:rPr>
        <w:t>n ECE</w:t>
      </w:r>
      <w:r w:rsidRPr="004252BC">
        <w:rPr>
          <w:sz w:val="24"/>
          <w:szCs w:val="24"/>
        </w:rPr>
        <w:t xml:space="preserve"> student or</w:t>
      </w:r>
      <w:r w:rsidR="00D36A7E">
        <w:rPr>
          <w:sz w:val="24"/>
          <w:szCs w:val="24"/>
        </w:rPr>
        <w:t xml:space="preserve"> an ECE</w:t>
      </w:r>
      <w:r w:rsidRPr="004252BC">
        <w:rPr>
          <w:sz w:val="24"/>
          <w:szCs w:val="24"/>
        </w:rPr>
        <w:t xml:space="preserve"> novice teacher.</w:t>
      </w:r>
    </w:p>
    <w:p w14:paraId="0F88CEAF" w14:textId="28A269F4" w:rsidR="00EA4E8D" w:rsidRPr="004252BC" w:rsidRDefault="00EA4E8D" w:rsidP="004252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52BC">
        <w:rPr>
          <w:sz w:val="24"/>
          <w:szCs w:val="24"/>
        </w:rPr>
        <w:t xml:space="preserve">To identify the roles and responsibilities of an effective </w:t>
      </w:r>
      <w:r w:rsidR="002909F4">
        <w:rPr>
          <w:sz w:val="24"/>
          <w:szCs w:val="24"/>
        </w:rPr>
        <w:t>cooperating/mentor</w:t>
      </w:r>
      <w:r w:rsidRPr="004252BC">
        <w:rPr>
          <w:sz w:val="24"/>
          <w:szCs w:val="24"/>
        </w:rPr>
        <w:t xml:space="preserve"> teacher.</w:t>
      </w:r>
    </w:p>
    <w:p w14:paraId="6382BCF7" w14:textId="77777777" w:rsidR="00D36A7E" w:rsidRDefault="004252BC" w:rsidP="004252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6A7E">
        <w:rPr>
          <w:sz w:val="24"/>
          <w:szCs w:val="24"/>
        </w:rPr>
        <w:lastRenderedPageBreak/>
        <w:t xml:space="preserve">To demonstrate </w:t>
      </w:r>
      <w:r w:rsidR="00EF7009" w:rsidRPr="00D36A7E">
        <w:rPr>
          <w:sz w:val="24"/>
          <w:szCs w:val="24"/>
        </w:rPr>
        <w:t>strategies that effectively address</w:t>
      </w:r>
      <w:r w:rsidR="008850B7" w:rsidRPr="00D36A7E">
        <w:rPr>
          <w:sz w:val="24"/>
          <w:szCs w:val="24"/>
        </w:rPr>
        <w:t xml:space="preserve"> conflict and difficult interactions</w:t>
      </w:r>
      <w:r w:rsidRPr="00D36A7E">
        <w:rPr>
          <w:sz w:val="24"/>
          <w:szCs w:val="24"/>
        </w:rPr>
        <w:t xml:space="preserve"> </w:t>
      </w:r>
      <w:r w:rsidR="00D36A7E">
        <w:rPr>
          <w:sz w:val="24"/>
          <w:szCs w:val="24"/>
        </w:rPr>
        <w:t>and possible conflicts</w:t>
      </w:r>
      <w:r w:rsidR="00D36A7E" w:rsidRPr="004252BC">
        <w:rPr>
          <w:sz w:val="24"/>
          <w:szCs w:val="24"/>
        </w:rPr>
        <w:t xml:space="preserve"> between adults</w:t>
      </w:r>
      <w:r w:rsidR="00D36A7E">
        <w:rPr>
          <w:sz w:val="24"/>
          <w:szCs w:val="24"/>
        </w:rPr>
        <w:t xml:space="preserve"> (i.e. coop/mentor teacher, ECE faculty member, ECE students)</w:t>
      </w:r>
    </w:p>
    <w:p w14:paraId="0F88CEB2" w14:textId="29983915" w:rsidR="004252BC" w:rsidRPr="00D36A7E" w:rsidRDefault="004252BC" w:rsidP="004252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36A7E">
        <w:rPr>
          <w:sz w:val="24"/>
          <w:szCs w:val="24"/>
        </w:rPr>
        <w:t>To describe how to use NAEYC’s Code of Ethical Conduct to address issues or problems that arise during the student teaching or practicum experience.</w:t>
      </w:r>
    </w:p>
    <w:p w14:paraId="0F88CEB3" w14:textId="4EAFE965" w:rsidR="00EA4E8D" w:rsidRPr="004252BC" w:rsidRDefault="00EA4E8D" w:rsidP="004252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52BC">
        <w:rPr>
          <w:sz w:val="24"/>
          <w:szCs w:val="24"/>
        </w:rPr>
        <w:t xml:space="preserve">To discuss how to use the information gained from this </w:t>
      </w:r>
      <w:r w:rsidR="00D36A7E">
        <w:rPr>
          <w:sz w:val="24"/>
          <w:szCs w:val="24"/>
        </w:rPr>
        <w:t>course</w:t>
      </w:r>
      <w:r w:rsidRPr="004252BC">
        <w:rPr>
          <w:sz w:val="24"/>
          <w:szCs w:val="24"/>
        </w:rPr>
        <w:t xml:space="preserve"> to </w:t>
      </w:r>
      <w:r w:rsidR="00EF7009">
        <w:rPr>
          <w:sz w:val="24"/>
          <w:szCs w:val="24"/>
        </w:rPr>
        <w:t xml:space="preserve">become a more </w:t>
      </w:r>
      <w:r w:rsidRPr="004252BC">
        <w:rPr>
          <w:sz w:val="24"/>
          <w:szCs w:val="24"/>
        </w:rPr>
        <w:t xml:space="preserve">effective </w:t>
      </w:r>
      <w:r w:rsidR="002909F4">
        <w:rPr>
          <w:sz w:val="24"/>
          <w:szCs w:val="24"/>
        </w:rPr>
        <w:t>cooperating/mentor</w:t>
      </w:r>
      <w:r w:rsidRPr="004252BC">
        <w:rPr>
          <w:sz w:val="24"/>
          <w:szCs w:val="24"/>
        </w:rPr>
        <w:t xml:space="preserve"> teacher.</w:t>
      </w:r>
    </w:p>
    <w:p w14:paraId="0F88CEB4" w14:textId="3660E6F5" w:rsidR="004252BC" w:rsidRDefault="004252BC" w:rsidP="00E83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4"/>
          <w:szCs w:val="24"/>
        </w:rPr>
      </w:pPr>
      <w:r w:rsidRPr="004252BC">
        <w:rPr>
          <w:sz w:val="24"/>
          <w:szCs w:val="24"/>
        </w:rPr>
        <w:t>This course addresses the following Ohio’s Core Knowledge and Competencies</w:t>
      </w:r>
      <w:r>
        <w:rPr>
          <w:sz w:val="24"/>
          <w:szCs w:val="24"/>
        </w:rPr>
        <w:t xml:space="preserve"> related to Professional Development</w:t>
      </w:r>
      <w:r w:rsidRPr="004252BC">
        <w:rPr>
          <w:sz w:val="24"/>
          <w:szCs w:val="24"/>
        </w:rPr>
        <w:t>:</w:t>
      </w:r>
    </w:p>
    <w:p w14:paraId="0F88CEB5" w14:textId="77777777" w:rsidR="00C559F9" w:rsidRPr="00C559F9" w:rsidRDefault="00C559F9" w:rsidP="004252BC">
      <w:pPr>
        <w:rPr>
          <w:sz w:val="24"/>
          <w:szCs w:val="24"/>
          <w:u w:val="single"/>
        </w:rPr>
      </w:pPr>
      <w:r w:rsidRPr="00C559F9">
        <w:rPr>
          <w:sz w:val="24"/>
          <w:szCs w:val="24"/>
          <w:u w:val="single"/>
        </w:rPr>
        <w:t>Professionalism in Practice</w:t>
      </w:r>
    </w:p>
    <w:p w14:paraId="0F88CEB6" w14:textId="77777777" w:rsidR="00154DD2" w:rsidRPr="004252BC" w:rsidRDefault="004252BC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 xml:space="preserve">2.1 </w:t>
      </w:r>
      <w:r w:rsidR="00154DD2" w:rsidRPr="004252BC">
        <w:rPr>
          <w:sz w:val="24"/>
          <w:szCs w:val="24"/>
        </w:rPr>
        <w:t>Adopts and maintains professional behavior and attitudes.</w:t>
      </w:r>
    </w:p>
    <w:p w14:paraId="0F88CEB7" w14:textId="77777777" w:rsidR="00154DD2" w:rsidRPr="004252BC" w:rsidRDefault="004252BC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 xml:space="preserve">2.2 </w:t>
      </w:r>
      <w:r w:rsidR="00154DD2" w:rsidRPr="004252BC">
        <w:rPr>
          <w:sz w:val="24"/>
          <w:szCs w:val="24"/>
        </w:rPr>
        <w:t>Interacts in a professional manner that reflects the value of self and respect for others.</w:t>
      </w:r>
    </w:p>
    <w:p w14:paraId="0F88CEB8" w14:textId="77777777" w:rsidR="00154DD2" w:rsidRPr="004252BC" w:rsidRDefault="00154DD2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>3.3 Guides others in developing and maintaining professional work habits.</w:t>
      </w:r>
    </w:p>
    <w:p w14:paraId="0F88CEB9" w14:textId="77777777" w:rsidR="00154DD2" w:rsidRPr="004252BC" w:rsidRDefault="00154DD2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>3.4 Routinely engages in reflection on teaching practices and the behaviors of children and uses the additional information to improve both personal practice and general advocacy</w:t>
      </w:r>
      <w:r w:rsidR="004252BC" w:rsidRPr="004252BC">
        <w:rPr>
          <w:sz w:val="24"/>
          <w:szCs w:val="24"/>
        </w:rPr>
        <w:t xml:space="preserve"> </w:t>
      </w:r>
      <w:r w:rsidRPr="004252BC">
        <w:rPr>
          <w:sz w:val="24"/>
          <w:szCs w:val="24"/>
        </w:rPr>
        <w:t>or support in the wider community.</w:t>
      </w:r>
    </w:p>
    <w:p w14:paraId="0F88CEBA" w14:textId="77777777" w:rsidR="00154DD2" w:rsidRPr="004252BC" w:rsidRDefault="00154DD2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>3.5 Actively models and promotes a professional image for the early care and education field in a variety of settings.</w:t>
      </w:r>
    </w:p>
    <w:p w14:paraId="0F88CEBB" w14:textId="77777777" w:rsidR="00154DD2" w:rsidRPr="004252BC" w:rsidRDefault="00154DD2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>3.7 Articulates and guides others in developing a positive regard and respect for all children and families.</w:t>
      </w:r>
    </w:p>
    <w:p w14:paraId="0F88CEBC" w14:textId="77777777" w:rsidR="00154DD2" w:rsidRPr="004252BC" w:rsidRDefault="00154DD2" w:rsidP="004252BC">
      <w:pPr>
        <w:rPr>
          <w:sz w:val="24"/>
          <w:szCs w:val="24"/>
          <w:u w:val="single"/>
        </w:rPr>
      </w:pPr>
      <w:r w:rsidRPr="004252BC">
        <w:rPr>
          <w:sz w:val="24"/>
          <w:szCs w:val="24"/>
          <w:u w:val="single"/>
        </w:rPr>
        <w:t>Continuous and Reflective</w:t>
      </w:r>
      <w:r w:rsidR="00C559F9">
        <w:rPr>
          <w:sz w:val="24"/>
          <w:szCs w:val="24"/>
          <w:u w:val="single"/>
        </w:rPr>
        <w:t xml:space="preserve"> Professional Development</w:t>
      </w:r>
      <w:r w:rsidRPr="004252BC">
        <w:rPr>
          <w:sz w:val="24"/>
          <w:szCs w:val="24"/>
          <w:u w:val="single"/>
        </w:rPr>
        <w:t xml:space="preserve"> </w:t>
      </w:r>
    </w:p>
    <w:p w14:paraId="0F88CEBD" w14:textId="77777777" w:rsidR="00154DD2" w:rsidRPr="004252BC" w:rsidRDefault="00154DD2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>2.7 Demonstrates interest in adults’ as well as children’s development as a means to</w:t>
      </w:r>
      <w:r w:rsidR="004252BC" w:rsidRPr="004252BC">
        <w:rPr>
          <w:sz w:val="24"/>
          <w:szCs w:val="24"/>
        </w:rPr>
        <w:t xml:space="preserve"> </w:t>
      </w:r>
      <w:r w:rsidRPr="004252BC">
        <w:rPr>
          <w:sz w:val="24"/>
          <w:szCs w:val="24"/>
        </w:rPr>
        <w:t>improving both interaction with families as well as colleagues</w:t>
      </w:r>
    </w:p>
    <w:p w14:paraId="0F88CEBE" w14:textId="3E891CBF" w:rsidR="00154DD2" w:rsidRPr="004252BC" w:rsidRDefault="004252BC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 xml:space="preserve">3.4 </w:t>
      </w:r>
      <w:r w:rsidR="00154DD2" w:rsidRPr="004252BC">
        <w:rPr>
          <w:sz w:val="24"/>
          <w:szCs w:val="24"/>
        </w:rPr>
        <w:t>Facilitates professional development opportunities for others based on reflective approaches and adult learning styles.</w:t>
      </w:r>
    </w:p>
    <w:p w14:paraId="0F88CEBF" w14:textId="77777777" w:rsidR="00CD5182" w:rsidRPr="004252BC" w:rsidRDefault="00CD5182" w:rsidP="004252BC">
      <w:pPr>
        <w:rPr>
          <w:sz w:val="24"/>
          <w:szCs w:val="24"/>
          <w:u w:val="single"/>
        </w:rPr>
      </w:pPr>
      <w:r w:rsidRPr="004252BC">
        <w:rPr>
          <w:sz w:val="24"/>
          <w:szCs w:val="24"/>
          <w:u w:val="single"/>
        </w:rPr>
        <w:t>Leadership and Advocacy</w:t>
      </w:r>
    </w:p>
    <w:p w14:paraId="0F88CEC0" w14:textId="2D2099C3" w:rsidR="00CD5182" w:rsidRPr="004252BC" w:rsidRDefault="004252BC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 xml:space="preserve">2.4 </w:t>
      </w:r>
      <w:r w:rsidR="00CD5182" w:rsidRPr="004252BC">
        <w:rPr>
          <w:sz w:val="24"/>
          <w:szCs w:val="24"/>
        </w:rPr>
        <w:t>Serves as a mentor and resource for less experienced staff by providing guidance, resources and support as appropriate.</w:t>
      </w:r>
    </w:p>
    <w:p w14:paraId="0F88CEC1" w14:textId="56B7A787" w:rsidR="00CD5182" w:rsidRPr="004252BC" w:rsidRDefault="00CD5182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>2.7 Uses experiences and knowledge to inform and influence others about needs of all young children, families and the profession.</w:t>
      </w:r>
    </w:p>
    <w:p w14:paraId="0F88CEC2" w14:textId="77777777" w:rsidR="00CD5182" w:rsidRPr="004252BC" w:rsidRDefault="00CD5182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lastRenderedPageBreak/>
        <w:t>3.4 Serves as a mentor to others in the field by providing guidance, resources, support and encouragement of continued professional</w:t>
      </w:r>
      <w:r w:rsidR="00C559F9">
        <w:rPr>
          <w:sz w:val="24"/>
          <w:szCs w:val="24"/>
        </w:rPr>
        <w:t xml:space="preserve"> </w:t>
      </w:r>
      <w:r w:rsidRPr="004252BC">
        <w:rPr>
          <w:sz w:val="24"/>
          <w:szCs w:val="24"/>
        </w:rPr>
        <w:t>education as appropriate.</w:t>
      </w:r>
    </w:p>
    <w:p w14:paraId="0F88CEC3" w14:textId="77777777" w:rsidR="00CD5182" w:rsidRPr="00C559F9" w:rsidRDefault="00C559F9" w:rsidP="004252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Ethical Standards and Professional Guidelines</w:t>
      </w:r>
    </w:p>
    <w:p w14:paraId="0F88CEC4" w14:textId="77777777" w:rsidR="00CD5182" w:rsidRPr="004252BC" w:rsidRDefault="00C559F9" w:rsidP="004252BC">
      <w:pPr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CD5182" w:rsidRPr="004252BC">
        <w:rPr>
          <w:sz w:val="24"/>
          <w:szCs w:val="24"/>
        </w:rPr>
        <w:t>Practices and promotes the ethical responsibilities in the applicable code of ethical conduct.</w:t>
      </w:r>
    </w:p>
    <w:p w14:paraId="0F88CEC5" w14:textId="77777777" w:rsidR="00CD5182" w:rsidRPr="004252BC" w:rsidRDefault="00CD5182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>3.1 Consistently models and informs others of standards and principles set forth in the code of ethics.</w:t>
      </w:r>
    </w:p>
    <w:p w14:paraId="0F88CEC6" w14:textId="77777777" w:rsidR="00CD5182" w:rsidRDefault="00CD5182" w:rsidP="004252BC">
      <w:pPr>
        <w:rPr>
          <w:sz w:val="24"/>
          <w:szCs w:val="24"/>
        </w:rPr>
      </w:pPr>
      <w:r w:rsidRPr="004252BC">
        <w:rPr>
          <w:sz w:val="24"/>
          <w:szCs w:val="24"/>
        </w:rPr>
        <w:t>3.2 Integrates the ethical code into practice</w:t>
      </w:r>
      <w:r w:rsidR="004252BC" w:rsidRPr="004252BC">
        <w:rPr>
          <w:sz w:val="24"/>
          <w:szCs w:val="24"/>
        </w:rPr>
        <w:t xml:space="preserve"> </w:t>
      </w:r>
      <w:r w:rsidRPr="004252BC">
        <w:rPr>
          <w:sz w:val="24"/>
          <w:szCs w:val="24"/>
        </w:rPr>
        <w:t>and policies and explains to others how the ethical code can be used to solve every</w:t>
      </w:r>
      <w:r w:rsidR="004252BC">
        <w:rPr>
          <w:sz w:val="24"/>
          <w:szCs w:val="24"/>
        </w:rPr>
        <w:t xml:space="preserve"> </w:t>
      </w:r>
      <w:r w:rsidRPr="004252BC">
        <w:rPr>
          <w:sz w:val="24"/>
          <w:szCs w:val="24"/>
        </w:rPr>
        <w:t>day ethical dilemmas including the appropriate local supports and resources that can be accessed as needed.</w:t>
      </w:r>
    </w:p>
    <w:p w14:paraId="29D6142C" w14:textId="413DE7F2" w:rsidR="00D12F17" w:rsidRDefault="0020762F" w:rsidP="004252BC">
      <w:pPr>
        <w:rPr>
          <w:sz w:val="24"/>
          <w:szCs w:val="24"/>
        </w:rPr>
      </w:pPr>
      <w:r>
        <w:rPr>
          <w:sz w:val="24"/>
          <w:szCs w:val="24"/>
          <w:u w:val="single"/>
        </w:rPr>
        <w:t>Textbook</w:t>
      </w:r>
    </w:p>
    <w:p w14:paraId="7EF80587" w14:textId="4D209685" w:rsidR="0020762F" w:rsidRPr="0020762F" w:rsidRDefault="0020762F" w:rsidP="004252BC">
      <w:pPr>
        <w:rPr>
          <w:sz w:val="24"/>
          <w:szCs w:val="24"/>
        </w:rPr>
      </w:pPr>
      <w:r>
        <w:rPr>
          <w:sz w:val="24"/>
          <w:szCs w:val="24"/>
        </w:rPr>
        <w:t xml:space="preserve">Chu, M. (2014).  </w:t>
      </w:r>
      <w:r>
        <w:rPr>
          <w:i/>
          <w:sz w:val="24"/>
          <w:szCs w:val="24"/>
        </w:rPr>
        <w:t>Developing mentoring and coaching relationships in early care and education:  A reflective approach.</w:t>
      </w:r>
      <w:r>
        <w:rPr>
          <w:sz w:val="24"/>
          <w:szCs w:val="24"/>
        </w:rPr>
        <w:t xml:space="preserve">  Upper Saddle River, NJ:  Pearson.</w:t>
      </w:r>
    </w:p>
    <w:p w14:paraId="0F88CEC7" w14:textId="7A5EF7C7" w:rsidR="004252BC" w:rsidRDefault="004252BC" w:rsidP="004252BC">
      <w:pPr>
        <w:rPr>
          <w:sz w:val="24"/>
          <w:szCs w:val="24"/>
          <w:u w:val="single"/>
        </w:rPr>
      </w:pPr>
      <w:r w:rsidRPr="004252BC">
        <w:rPr>
          <w:sz w:val="24"/>
          <w:szCs w:val="24"/>
          <w:u w:val="single"/>
        </w:rPr>
        <w:t>Course Content</w:t>
      </w:r>
      <w:r w:rsidR="00716114">
        <w:rPr>
          <w:sz w:val="24"/>
          <w:szCs w:val="24"/>
          <w:u w:val="single"/>
        </w:rPr>
        <w:t xml:space="preserve"> and Schedule for Completion of Course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5935"/>
      </w:tblGrid>
      <w:tr w:rsidR="000D50E0" w14:paraId="084C2B1F" w14:textId="77777777" w:rsidTr="00E833C2">
        <w:trPr>
          <w:tblHeader/>
        </w:trPr>
        <w:tc>
          <w:tcPr>
            <w:tcW w:w="1615" w:type="dxa"/>
            <w:shd w:val="clear" w:color="auto" w:fill="D6E3BC" w:themeFill="accent3" w:themeFillTint="66"/>
          </w:tcPr>
          <w:p w14:paraId="17905561" w14:textId="1CBAC0E7" w:rsidR="000D50E0" w:rsidRPr="00E833C2" w:rsidRDefault="00E833C2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14:paraId="17281939" w14:textId="43872673" w:rsidR="000D50E0" w:rsidRPr="00E833C2" w:rsidRDefault="00E833C2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935" w:type="dxa"/>
            <w:shd w:val="clear" w:color="auto" w:fill="D6E3BC" w:themeFill="accent3" w:themeFillTint="66"/>
          </w:tcPr>
          <w:p w14:paraId="785C4EE9" w14:textId="32DADD06" w:rsidR="000D50E0" w:rsidRPr="00E833C2" w:rsidRDefault="00E833C2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Assignments/Activities</w:t>
            </w:r>
          </w:p>
        </w:tc>
      </w:tr>
      <w:tr w:rsidR="000D50E0" w14:paraId="7564E60D" w14:textId="77777777" w:rsidTr="000D50E0">
        <w:tc>
          <w:tcPr>
            <w:tcW w:w="1615" w:type="dxa"/>
          </w:tcPr>
          <w:p w14:paraId="6D1EFC15" w14:textId="4A2EAE2C" w:rsidR="000D50E0" w:rsidRPr="00715F36" w:rsidRDefault="000D50E0" w:rsidP="004252BC">
            <w:pPr>
              <w:rPr>
                <w:sz w:val="24"/>
                <w:szCs w:val="24"/>
              </w:rPr>
            </w:pPr>
            <w:r w:rsidRPr="00715F36">
              <w:rPr>
                <w:sz w:val="24"/>
                <w:szCs w:val="24"/>
              </w:rPr>
              <w:t>Week 1</w:t>
            </w:r>
          </w:p>
        </w:tc>
        <w:tc>
          <w:tcPr>
            <w:tcW w:w="1800" w:type="dxa"/>
          </w:tcPr>
          <w:p w14:paraId="58B997D4" w14:textId="4540AB73" w:rsidR="000D50E0" w:rsidRPr="000D50E0" w:rsidRDefault="000D50E0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20762F">
              <w:rPr>
                <w:sz w:val="24"/>
                <w:szCs w:val="24"/>
              </w:rPr>
              <w:t>s and Discussion on Relationship-Based Professional Development</w:t>
            </w:r>
          </w:p>
        </w:tc>
        <w:tc>
          <w:tcPr>
            <w:tcW w:w="5935" w:type="dxa"/>
          </w:tcPr>
          <w:p w14:paraId="302391AE" w14:textId="2D7E86D7" w:rsidR="00722A96" w:rsidRPr="00D15862" w:rsidRDefault="00722A96" w:rsidP="00722A96">
            <w:pPr>
              <w:pStyle w:val="ListParagraph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722A96">
              <w:rPr>
                <w:sz w:val="24"/>
                <w:szCs w:val="24"/>
              </w:rPr>
              <w:t xml:space="preserve">Read </w:t>
            </w:r>
            <w:r w:rsidR="0020762F" w:rsidRPr="007D2896">
              <w:rPr>
                <w:b/>
                <w:sz w:val="24"/>
                <w:szCs w:val="24"/>
              </w:rPr>
              <w:t>Chapter 1</w:t>
            </w:r>
            <w:r w:rsidR="0020762F">
              <w:rPr>
                <w:sz w:val="24"/>
                <w:szCs w:val="24"/>
              </w:rPr>
              <w:t xml:space="preserve"> in Text:  </w:t>
            </w:r>
            <w:r w:rsidR="0020762F" w:rsidRPr="00D15862">
              <w:rPr>
                <w:i/>
                <w:sz w:val="24"/>
                <w:szCs w:val="24"/>
              </w:rPr>
              <w:t>What is Relationship-Based Professional Development?</w:t>
            </w:r>
            <w:r w:rsidR="007D2896">
              <w:rPr>
                <w:i/>
                <w:sz w:val="24"/>
                <w:szCs w:val="24"/>
              </w:rPr>
              <w:t xml:space="preserve"> FOCUS on Identifying the Roles and Functions of Mentor and Teacher…. (pgs.8-22)</w:t>
            </w:r>
          </w:p>
          <w:p w14:paraId="769DAE5F" w14:textId="2717D6B6" w:rsidR="000D50E0" w:rsidRPr="00722A96" w:rsidRDefault="000D50E0" w:rsidP="00722A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22A96">
              <w:rPr>
                <w:sz w:val="24"/>
                <w:szCs w:val="24"/>
              </w:rPr>
              <w:t xml:space="preserve">Introduce </w:t>
            </w:r>
            <w:r w:rsidR="00716114" w:rsidRPr="00722A96">
              <w:rPr>
                <w:sz w:val="24"/>
                <w:szCs w:val="24"/>
              </w:rPr>
              <w:t xml:space="preserve">yourself </w:t>
            </w:r>
            <w:r w:rsidRPr="00722A96">
              <w:rPr>
                <w:sz w:val="24"/>
                <w:szCs w:val="24"/>
              </w:rPr>
              <w:t xml:space="preserve">on the </w:t>
            </w:r>
            <w:r w:rsidR="008937CF" w:rsidRPr="00722A96">
              <w:rPr>
                <w:sz w:val="24"/>
                <w:szCs w:val="24"/>
              </w:rPr>
              <w:t xml:space="preserve">course </w:t>
            </w:r>
            <w:r w:rsidRPr="00722A96">
              <w:rPr>
                <w:sz w:val="24"/>
                <w:szCs w:val="24"/>
              </w:rPr>
              <w:t>Discussion Board</w:t>
            </w:r>
          </w:p>
          <w:p w14:paraId="630296ED" w14:textId="7A074CE1" w:rsidR="000D50E0" w:rsidRPr="007D2896" w:rsidRDefault="000D50E0" w:rsidP="007D28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22A96">
              <w:rPr>
                <w:sz w:val="24"/>
                <w:szCs w:val="24"/>
              </w:rPr>
              <w:t xml:space="preserve">Participate in </w:t>
            </w:r>
            <w:r w:rsidRPr="00722A96">
              <w:rPr>
                <w:b/>
                <w:sz w:val="24"/>
                <w:szCs w:val="24"/>
              </w:rPr>
              <w:t>Discussion Board 1</w:t>
            </w:r>
            <w:r w:rsidRPr="00722A96">
              <w:rPr>
                <w:sz w:val="24"/>
                <w:szCs w:val="24"/>
              </w:rPr>
              <w:t xml:space="preserve"> by responding to t</w:t>
            </w:r>
            <w:r w:rsidR="007D2896">
              <w:rPr>
                <w:sz w:val="24"/>
                <w:szCs w:val="24"/>
              </w:rPr>
              <w:t>he prompt</w:t>
            </w:r>
            <w:r w:rsidRPr="00722A96">
              <w:rPr>
                <w:sz w:val="24"/>
                <w:szCs w:val="24"/>
              </w:rPr>
              <w:t xml:space="preserve"> questions</w:t>
            </w:r>
            <w:r w:rsidR="007D2896">
              <w:rPr>
                <w:sz w:val="24"/>
                <w:szCs w:val="24"/>
              </w:rPr>
              <w:t xml:space="preserve"> provided in the </w:t>
            </w:r>
            <w:r w:rsidR="007D2896" w:rsidRPr="00722A96">
              <w:rPr>
                <w:b/>
                <w:sz w:val="24"/>
                <w:szCs w:val="24"/>
              </w:rPr>
              <w:t>Discussion Board</w:t>
            </w:r>
            <w:r w:rsidR="007D2896">
              <w:rPr>
                <w:b/>
                <w:sz w:val="24"/>
                <w:szCs w:val="24"/>
              </w:rPr>
              <w:t xml:space="preserve"> Folder on Blackboard Site</w:t>
            </w:r>
          </w:p>
        </w:tc>
      </w:tr>
      <w:tr w:rsidR="000D50E0" w14:paraId="6F416A56" w14:textId="77777777" w:rsidTr="000D50E0">
        <w:tc>
          <w:tcPr>
            <w:tcW w:w="1615" w:type="dxa"/>
          </w:tcPr>
          <w:p w14:paraId="3ADA6667" w14:textId="5F15AF48" w:rsidR="000D50E0" w:rsidRPr="00715F36" w:rsidRDefault="000D50E0" w:rsidP="004252BC">
            <w:pPr>
              <w:rPr>
                <w:sz w:val="24"/>
                <w:szCs w:val="24"/>
              </w:rPr>
            </w:pPr>
            <w:r w:rsidRPr="00715F36">
              <w:rPr>
                <w:sz w:val="24"/>
                <w:szCs w:val="24"/>
              </w:rPr>
              <w:t>Week 2</w:t>
            </w:r>
          </w:p>
        </w:tc>
        <w:tc>
          <w:tcPr>
            <w:tcW w:w="1800" w:type="dxa"/>
          </w:tcPr>
          <w:p w14:paraId="679743A0" w14:textId="0D030789" w:rsidR="000D50E0" w:rsidRPr="000D50E0" w:rsidRDefault="0020762F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PD Relationships with Adults</w:t>
            </w:r>
          </w:p>
        </w:tc>
        <w:tc>
          <w:tcPr>
            <w:tcW w:w="5935" w:type="dxa"/>
          </w:tcPr>
          <w:p w14:paraId="051D49C1" w14:textId="5B8B7E71" w:rsidR="007D2896" w:rsidRPr="007D2896" w:rsidRDefault="0020762F" w:rsidP="000D50E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Pr="007D2896">
              <w:rPr>
                <w:b/>
                <w:sz w:val="24"/>
                <w:szCs w:val="24"/>
              </w:rPr>
              <w:t>Chapter 2</w:t>
            </w:r>
            <w:r>
              <w:rPr>
                <w:sz w:val="24"/>
                <w:szCs w:val="24"/>
              </w:rPr>
              <w:t xml:space="preserve">:  </w:t>
            </w:r>
            <w:r w:rsidRPr="00D15862">
              <w:rPr>
                <w:i/>
                <w:sz w:val="24"/>
                <w:szCs w:val="24"/>
              </w:rPr>
              <w:t>Building PD Relationships with Adults</w:t>
            </w:r>
            <w:r w:rsidR="007D2896">
              <w:rPr>
                <w:sz w:val="24"/>
                <w:szCs w:val="24"/>
              </w:rPr>
              <w:t xml:space="preserve"> </w:t>
            </w:r>
            <w:r w:rsidR="007D2896">
              <w:rPr>
                <w:i/>
                <w:sz w:val="24"/>
                <w:szCs w:val="24"/>
              </w:rPr>
              <w:t xml:space="preserve">FOCUS </w:t>
            </w:r>
            <w:r w:rsidR="007D2896" w:rsidRPr="007D2896">
              <w:rPr>
                <w:i/>
                <w:sz w:val="24"/>
                <w:szCs w:val="24"/>
              </w:rPr>
              <w:t>on</w:t>
            </w:r>
            <w:r w:rsidR="007D2896">
              <w:rPr>
                <w:i/>
                <w:sz w:val="24"/>
                <w:szCs w:val="24"/>
              </w:rPr>
              <w:t xml:space="preserve"> A Cycle of Strategies…..(pgs. 42-50) and Cultural Competence</w:t>
            </w:r>
            <w:r w:rsidR="00601BB9">
              <w:rPr>
                <w:i/>
                <w:sz w:val="24"/>
                <w:szCs w:val="24"/>
              </w:rPr>
              <w:t xml:space="preserve"> and Equity (pgs.51-53).</w:t>
            </w:r>
          </w:p>
          <w:p w14:paraId="4B36B445" w14:textId="6A07410F" w:rsidR="000D50E0" w:rsidRDefault="00DE73B0" w:rsidP="000D50E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E73B0">
              <w:rPr>
                <w:color w:val="FF0000"/>
                <w:sz w:val="24"/>
                <w:szCs w:val="24"/>
              </w:rPr>
              <w:t>Assignment</w:t>
            </w:r>
            <w:r>
              <w:rPr>
                <w:sz w:val="24"/>
                <w:szCs w:val="24"/>
              </w:rPr>
              <w:t xml:space="preserve">:  </w:t>
            </w:r>
            <w:r w:rsidR="000D50E0" w:rsidRPr="000D50E0">
              <w:rPr>
                <w:sz w:val="24"/>
                <w:szCs w:val="24"/>
              </w:rPr>
              <w:t>Develop an action plan for building on strengths</w:t>
            </w:r>
            <w:r w:rsidR="00D36A7E">
              <w:rPr>
                <w:sz w:val="24"/>
                <w:szCs w:val="24"/>
              </w:rPr>
              <w:t xml:space="preserve"> and addressing challenges you discovered</w:t>
            </w:r>
            <w:r w:rsidR="000D50E0" w:rsidRPr="000D50E0">
              <w:rPr>
                <w:sz w:val="24"/>
                <w:szCs w:val="24"/>
              </w:rPr>
              <w:t xml:space="preserve"> through the self-assessment process</w:t>
            </w:r>
            <w:r w:rsidR="00D36A7E">
              <w:rPr>
                <w:sz w:val="24"/>
                <w:szCs w:val="24"/>
              </w:rPr>
              <w:t xml:space="preserve"> (RBPD Action Plan - Results DUE Week 9)</w:t>
            </w:r>
          </w:p>
          <w:p w14:paraId="310A3288" w14:textId="4012790C" w:rsidR="000D50E0" w:rsidRPr="000D50E0" w:rsidRDefault="000D50E0" w:rsidP="000D50E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 in </w:t>
            </w:r>
            <w:r w:rsidRPr="008137AD">
              <w:rPr>
                <w:b/>
                <w:sz w:val="24"/>
                <w:szCs w:val="24"/>
              </w:rPr>
              <w:t>Discussion Board 2</w:t>
            </w:r>
            <w:r>
              <w:rPr>
                <w:sz w:val="24"/>
                <w:szCs w:val="24"/>
              </w:rPr>
              <w:t xml:space="preserve">:  The Role of the </w:t>
            </w:r>
            <w:r w:rsidR="002909F4">
              <w:rPr>
                <w:sz w:val="24"/>
                <w:szCs w:val="24"/>
              </w:rPr>
              <w:t>Cooperating/mentor</w:t>
            </w:r>
            <w:r>
              <w:rPr>
                <w:sz w:val="24"/>
                <w:szCs w:val="24"/>
              </w:rPr>
              <w:t xml:space="preserve"> Teacher</w:t>
            </w:r>
          </w:p>
        </w:tc>
      </w:tr>
      <w:tr w:rsidR="0020762F" w14:paraId="131A5902" w14:textId="77777777" w:rsidTr="0020762F">
        <w:tc>
          <w:tcPr>
            <w:tcW w:w="1615" w:type="dxa"/>
          </w:tcPr>
          <w:p w14:paraId="07A1AF0F" w14:textId="23451C00" w:rsidR="0020762F" w:rsidRPr="0020762F" w:rsidRDefault="0020762F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1800" w:type="dxa"/>
          </w:tcPr>
          <w:p w14:paraId="1F5BE3F6" w14:textId="2D4FF85A" w:rsidR="0020762F" w:rsidRPr="0020762F" w:rsidRDefault="0020762F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Strategies</w:t>
            </w:r>
          </w:p>
        </w:tc>
        <w:tc>
          <w:tcPr>
            <w:tcW w:w="5935" w:type="dxa"/>
          </w:tcPr>
          <w:p w14:paraId="02DF695E" w14:textId="4B5FD0BA" w:rsidR="0020762F" w:rsidRPr="00601BB9" w:rsidRDefault="0020762F" w:rsidP="00601BB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0762F">
              <w:rPr>
                <w:sz w:val="24"/>
                <w:szCs w:val="24"/>
              </w:rPr>
              <w:t xml:space="preserve">Read </w:t>
            </w:r>
            <w:r w:rsidRPr="00601BB9">
              <w:rPr>
                <w:b/>
                <w:sz w:val="24"/>
                <w:szCs w:val="24"/>
              </w:rPr>
              <w:t>Chapter 3</w:t>
            </w:r>
            <w:r w:rsidRPr="0020762F">
              <w:rPr>
                <w:sz w:val="24"/>
                <w:szCs w:val="24"/>
              </w:rPr>
              <w:t xml:space="preserve">:  </w:t>
            </w:r>
            <w:r w:rsidRPr="00D15862">
              <w:rPr>
                <w:i/>
                <w:sz w:val="24"/>
                <w:szCs w:val="24"/>
              </w:rPr>
              <w:t>Communicating to Support Teacher Awareness</w:t>
            </w:r>
            <w:r w:rsidR="00601BB9">
              <w:rPr>
                <w:i/>
                <w:sz w:val="24"/>
                <w:szCs w:val="24"/>
              </w:rPr>
              <w:t>. FOCUS on Mentoring through Dialogue (pgs. 58-65) and Equity and Culturally Responsive Mentoring Practices (pgs. 74-76)</w:t>
            </w:r>
          </w:p>
          <w:p w14:paraId="60C57B5C" w14:textId="3357C9EC" w:rsidR="0020762F" w:rsidRPr="0020762F" w:rsidRDefault="00DE73B0" w:rsidP="002076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E73B0">
              <w:rPr>
                <w:color w:val="FF0000"/>
                <w:sz w:val="24"/>
                <w:szCs w:val="24"/>
              </w:rPr>
              <w:t>Assignment</w:t>
            </w:r>
            <w:r>
              <w:rPr>
                <w:sz w:val="24"/>
                <w:szCs w:val="24"/>
              </w:rPr>
              <w:t xml:space="preserve">:  </w:t>
            </w:r>
            <w:r w:rsidR="0020762F" w:rsidRPr="0020762F">
              <w:rPr>
                <w:sz w:val="24"/>
                <w:szCs w:val="24"/>
              </w:rPr>
              <w:t xml:space="preserve">Complete </w:t>
            </w:r>
            <w:r w:rsidR="00026E3E">
              <w:rPr>
                <w:sz w:val="24"/>
                <w:szCs w:val="24"/>
              </w:rPr>
              <w:t xml:space="preserve">“Lori and Ella” </w:t>
            </w:r>
            <w:r w:rsidR="0020762F" w:rsidRPr="0020762F">
              <w:rPr>
                <w:sz w:val="24"/>
                <w:szCs w:val="24"/>
              </w:rPr>
              <w:t>case study on communication skills</w:t>
            </w:r>
          </w:p>
        </w:tc>
      </w:tr>
      <w:tr w:rsidR="000D50E0" w14:paraId="5659037A" w14:textId="77777777" w:rsidTr="000D50E0">
        <w:tc>
          <w:tcPr>
            <w:tcW w:w="1615" w:type="dxa"/>
          </w:tcPr>
          <w:p w14:paraId="74D55A5F" w14:textId="10ADADBC" w:rsidR="000D50E0" w:rsidRPr="00715F36" w:rsidRDefault="000D50E0" w:rsidP="004252BC">
            <w:pPr>
              <w:rPr>
                <w:sz w:val="24"/>
                <w:szCs w:val="24"/>
              </w:rPr>
            </w:pPr>
            <w:r w:rsidRPr="00715F36">
              <w:rPr>
                <w:sz w:val="24"/>
                <w:szCs w:val="24"/>
              </w:rPr>
              <w:t>Week 4</w:t>
            </w:r>
          </w:p>
        </w:tc>
        <w:tc>
          <w:tcPr>
            <w:tcW w:w="1800" w:type="dxa"/>
          </w:tcPr>
          <w:p w14:paraId="37F8D4A4" w14:textId="7E9CEBAF" w:rsidR="000D50E0" w:rsidRPr="000D50E0" w:rsidRDefault="000D50E0" w:rsidP="0089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Principles of </w:t>
            </w:r>
            <w:r w:rsidR="008937CF">
              <w:rPr>
                <w:sz w:val="24"/>
                <w:szCs w:val="24"/>
              </w:rPr>
              <w:t>Adult Learning</w:t>
            </w:r>
          </w:p>
        </w:tc>
        <w:tc>
          <w:tcPr>
            <w:tcW w:w="5935" w:type="dxa"/>
          </w:tcPr>
          <w:p w14:paraId="458500C0" w14:textId="10D4A37F" w:rsidR="000D50E0" w:rsidRDefault="000934BD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0D50E0">
              <w:rPr>
                <w:sz w:val="24"/>
                <w:szCs w:val="24"/>
              </w:rPr>
              <w:t xml:space="preserve">Read </w:t>
            </w:r>
            <w:r w:rsidR="0020762F" w:rsidRPr="00601BB9">
              <w:rPr>
                <w:b/>
                <w:sz w:val="24"/>
                <w:szCs w:val="24"/>
              </w:rPr>
              <w:t>Chapter 4</w:t>
            </w:r>
            <w:r w:rsidR="0020762F">
              <w:rPr>
                <w:sz w:val="24"/>
                <w:szCs w:val="24"/>
              </w:rPr>
              <w:t xml:space="preserve">:  </w:t>
            </w:r>
            <w:r w:rsidR="0020762F" w:rsidRPr="00D15862">
              <w:rPr>
                <w:i/>
                <w:sz w:val="24"/>
                <w:szCs w:val="24"/>
              </w:rPr>
              <w:t>Adult Learning and Planning for Teacher Development</w:t>
            </w:r>
            <w:r w:rsidR="00601BB9">
              <w:rPr>
                <w:i/>
                <w:sz w:val="24"/>
                <w:szCs w:val="24"/>
              </w:rPr>
              <w:t xml:space="preserve">. </w:t>
            </w:r>
            <w:r w:rsidR="00601BB9" w:rsidRPr="00601BB9">
              <w:rPr>
                <w:i/>
                <w:sz w:val="24"/>
                <w:szCs w:val="24"/>
              </w:rPr>
              <w:t>FOCUS</w:t>
            </w:r>
            <w:r w:rsidR="00601BB9">
              <w:rPr>
                <w:i/>
                <w:sz w:val="24"/>
                <w:szCs w:val="24"/>
              </w:rPr>
              <w:t xml:space="preserve"> on Uncovering Mentor Assumptions (pgs.91-94) and Planning for Individualized Professional Development (pgs. 94-99)</w:t>
            </w:r>
          </w:p>
          <w:p w14:paraId="3FE234DC" w14:textId="18628914" w:rsidR="00D36A7E" w:rsidRDefault="000934BD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0D50E0">
              <w:rPr>
                <w:sz w:val="24"/>
                <w:szCs w:val="24"/>
              </w:rPr>
              <w:t xml:space="preserve">Participate in </w:t>
            </w:r>
            <w:r w:rsidR="000D50E0" w:rsidRPr="008137AD">
              <w:rPr>
                <w:b/>
                <w:sz w:val="24"/>
                <w:szCs w:val="24"/>
              </w:rPr>
              <w:t>Discussion Board 3</w:t>
            </w:r>
            <w:r w:rsidR="000D50E0">
              <w:rPr>
                <w:sz w:val="24"/>
                <w:szCs w:val="24"/>
              </w:rPr>
              <w:t xml:space="preserve">:  </w:t>
            </w:r>
            <w:r w:rsidR="00D36A7E">
              <w:rPr>
                <w:sz w:val="24"/>
                <w:szCs w:val="24"/>
              </w:rPr>
              <w:t>Applying the principles of Adult Learning to the relationship between the student teacher and the cooperating/mentor teacher. Using these principles to create expectations for the coop/mentor teacher and the student teacher.</w:t>
            </w:r>
          </w:p>
          <w:p w14:paraId="6002613B" w14:textId="7C2451C9" w:rsidR="00715F36" w:rsidRPr="000D50E0" w:rsidRDefault="00715F36" w:rsidP="00F50241">
            <w:pPr>
              <w:rPr>
                <w:sz w:val="24"/>
                <w:szCs w:val="24"/>
              </w:rPr>
            </w:pPr>
          </w:p>
        </w:tc>
      </w:tr>
      <w:tr w:rsidR="000D50E0" w14:paraId="365B1546" w14:textId="77777777" w:rsidTr="000D50E0">
        <w:tc>
          <w:tcPr>
            <w:tcW w:w="1615" w:type="dxa"/>
          </w:tcPr>
          <w:p w14:paraId="2FE74081" w14:textId="1A7AACC7" w:rsidR="000D50E0" w:rsidRPr="00715F36" w:rsidRDefault="000D50E0" w:rsidP="004252BC">
            <w:pPr>
              <w:rPr>
                <w:sz w:val="24"/>
                <w:szCs w:val="24"/>
              </w:rPr>
            </w:pPr>
            <w:r w:rsidRPr="00715F36">
              <w:rPr>
                <w:sz w:val="24"/>
                <w:szCs w:val="24"/>
              </w:rPr>
              <w:t>Week 5</w:t>
            </w:r>
          </w:p>
        </w:tc>
        <w:tc>
          <w:tcPr>
            <w:tcW w:w="1800" w:type="dxa"/>
          </w:tcPr>
          <w:p w14:paraId="55A25EE4" w14:textId="1707EF34" w:rsidR="000D50E0" w:rsidRPr="00715F36" w:rsidRDefault="00715F36" w:rsidP="0009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Models of </w:t>
            </w:r>
            <w:r w:rsidR="000934BD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-</w:t>
            </w:r>
            <w:r w:rsidR="000934BD">
              <w:rPr>
                <w:sz w:val="24"/>
                <w:szCs w:val="24"/>
              </w:rPr>
              <w:t>Teaching</w:t>
            </w:r>
          </w:p>
        </w:tc>
        <w:tc>
          <w:tcPr>
            <w:tcW w:w="5935" w:type="dxa"/>
          </w:tcPr>
          <w:p w14:paraId="3CD9186D" w14:textId="31077E7E" w:rsidR="009D65EA" w:rsidRDefault="000934BD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15F36" w:rsidRPr="00187C07">
              <w:rPr>
                <w:b/>
                <w:sz w:val="24"/>
                <w:szCs w:val="24"/>
              </w:rPr>
              <w:t xml:space="preserve">Read </w:t>
            </w:r>
            <w:r w:rsidR="00C856F7" w:rsidRPr="00187C07">
              <w:rPr>
                <w:b/>
                <w:sz w:val="24"/>
                <w:szCs w:val="24"/>
              </w:rPr>
              <w:t xml:space="preserve">Hartigan </w:t>
            </w:r>
            <w:r w:rsidR="00715F36" w:rsidRPr="00187C07">
              <w:rPr>
                <w:b/>
                <w:sz w:val="24"/>
                <w:szCs w:val="24"/>
              </w:rPr>
              <w:t>article</w:t>
            </w:r>
            <w:r w:rsidR="00715F36">
              <w:rPr>
                <w:sz w:val="24"/>
                <w:szCs w:val="24"/>
              </w:rPr>
              <w:t xml:space="preserve"> </w:t>
            </w:r>
            <w:r w:rsidR="00187C07">
              <w:rPr>
                <w:sz w:val="24"/>
                <w:szCs w:val="24"/>
              </w:rPr>
              <w:t xml:space="preserve">(posted on Blackboard site) </w:t>
            </w:r>
            <w:r w:rsidR="00715F36">
              <w:rPr>
                <w:sz w:val="24"/>
                <w:szCs w:val="24"/>
              </w:rPr>
              <w:t>on models of co-teaching</w:t>
            </w:r>
            <w:r w:rsidR="00187C07">
              <w:rPr>
                <w:sz w:val="24"/>
                <w:szCs w:val="24"/>
              </w:rPr>
              <w:t>. FOCUS on Understanding …Readiness for Change (pgs.103-106), Matching P-D Needs (pgs. 106-108) and Table 5.7 (p. 116).</w:t>
            </w:r>
          </w:p>
          <w:p w14:paraId="40AC508A" w14:textId="71E7D4A5" w:rsidR="009D65EA" w:rsidRPr="00D15862" w:rsidRDefault="009D65EA" w:rsidP="00D15862">
            <w:pPr>
              <w:pStyle w:val="ListParagraph"/>
              <w:numPr>
                <w:ilvl w:val="0"/>
                <w:numId w:val="18"/>
              </w:numPr>
              <w:rPr>
                <w:i/>
                <w:sz w:val="24"/>
                <w:szCs w:val="24"/>
              </w:rPr>
            </w:pPr>
            <w:r w:rsidRPr="00D15862">
              <w:rPr>
                <w:sz w:val="24"/>
                <w:szCs w:val="24"/>
              </w:rPr>
              <w:t xml:space="preserve">Read Chapter 5:  </w:t>
            </w:r>
            <w:r w:rsidRPr="00D15862">
              <w:rPr>
                <w:i/>
                <w:sz w:val="24"/>
                <w:szCs w:val="24"/>
              </w:rPr>
              <w:t>Readiness for Change and Learning Through Inquiry</w:t>
            </w:r>
            <w:r w:rsidR="00187C07">
              <w:rPr>
                <w:i/>
                <w:sz w:val="24"/>
                <w:szCs w:val="24"/>
              </w:rPr>
              <w:t xml:space="preserve">. FOCUS </w:t>
            </w:r>
          </w:p>
          <w:p w14:paraId="511F3C59" w14:textId="26706D9E" w:rsidR="00715F36" w:rsidRPr="00715F36" w:rsidRDefault="000934BD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15F36">
              <w:rPr>
                <w:sz w:val="24"/>
                <w:szCs w:val="24"/>
              </w:rPr>
              <w:t xml:space="preserve">Participate in </w:t>
            </w:r>
            <w:r w:rsidR="00715F36" w:rsidRPr="008137AD">
              <w:rPr>
                <w:b/>
                <w:sz w:val="24"/>
                <w:szCs w:val="24"/>
              </w:rPr>
              <w:t>Discussion Board 4</w:t>
            </w:r>
            <w:r w:rsidR="00715F36">
              <w:rPr>
                <w:sz w:val="24"/>
                <w:szCs w:val="24"/>
              </w:rPr>
              <w:t>:  Experiences with Co-Teaching</w:t>
            </w:r>
          </w:p>
        </w:tc>
      </w:tr>
      <w:tr w:rsidR="000D50E0" w14:paraId="040BB750" w14:textId="77777777" w:rsidTr="000D50E0">
        <w:tc>
          <w:tcPr>
            <w:tcW w:w="1615" w:type="dxa"/>
          </w:tcPr>
          <w:p w14:paraId="5F4BEA55" w14:textId="5F3FB616" w:rsidR="000D50E0" w:rsidRPr="00715F36" w:rsidRDefault="000D50E0" w:rsidP="00715F36">
            <w:pPr>
              <w:rPr>
                <w:sz w:val="24"/>
                <w:szCs w:val="24"/>
              </w:rPr>
            </w:pPr>
            <w:r w:rsidRPr="00715F36">
              <w:rPr>
                <w:sz w:val="24"/>
                <w:szCs w:val="24"/>
              </w:rPr>
              <w:t xml:space="preserve">Week </w:t>
            </w:r>
            <w:r w:rsidR="00715F36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14:paraId="7E6998CA" w14:textId="76C00C2F" w:rsidR="000D50E0" w:rsidRPr="00715F36" w:rsidRDefault="00715F36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and sharing performance feedback</w:t>
            </w:r>
          </w:p>
        </w:tc>
        <w:tc>
          <w:tcPr>
            <w:tcW w:w="5935" w:type="dxa"/>
          </w:tcPr>
          <w:p w14:paraId="22D97D40" w14:textId="18DFD1CB" w:rsidR="000D50E0" w:rsidRPr="00D15862" w:rsidRDefault="000934BD" w:rsidP="00715F3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15F36">
              <w:rPr>
                <w:sz w:val="24"/>
                <w:szCs w:val="24"/>
              </w:rPr>
              <w:t xml:space="preserve">Read </w:t>
            </w:r>
            <w:r w:rsidR="009D65EA" w:rsidRPr="00042685">
              <w:rPr>
                <w:b/>
                <w:sz w:val="24"/>
                <w:szCs w:val="24"/>
              </w:rPr>
              <w:t>Chapter 6</w:t>
            </w:r>
            <w:r w:rsidR="009D65EA">
              <w:rPr>
                <w:sz w:val="24"/>
                <w:szCs w:val="24"/>
              </w:rPr>
              <w:t xml:space="preserve">:  </w:t>
            </w:r>
            <w:r w:rsidR="009D65EA" w:rsidRPr="00D15862">
              <w:rPr>
                <w:i/>
                <w:sz w:val="24"/>
                <w:szCs w:val="24"/>
              </w:rPr>
              <w:t>Coaching to Connect Curriculum, Assessment, and Teaching</w:t>
            </w:r>
            <w:r w:rsidR="00042685">
              <w:rPr>
                <w:i/>
                <w:sz w:val="24"/>
                <w:szCs w:val="24"/>
              </w:rPr>
              <w:t>. FOCUS on Understanding Choices….(pgs.122-129)</w:t>
            </w:r>
            <w:r w:rsidR="005A473F">
              <w:rPr>
                <w:i/>
                <w:sz w:val="24"/>
                <w:szCs w:val="24"/>
              </w:rPr>
              <w:t>,</w:t>
            </w:r>
            <w:r w:rsidR="00042685">
              <w:rPr>
                <w:i/>
                <w:sz w:val="24"/>
                <w:szCs w:val="24"/>
              </w:rPr>
              <w:t xml:space="preserve"> Coaching Reflections (pgs.133-135)</w:t>
            </w:r>
            <w:r w:rsidR="005A473F">
              <w:rPr>
                <w:i/>
                <w:sz w:val="24"/>
                <w:szCs w:val="24"/>
              </w:rPr>
              <w:t xml:space="preserve"> and Sharing….Mentor and Teacher (pgs.138-141)</w:t>
            </w:r>
          </w:p>
          <w:p w14:paraId="717C6E88" w14:textId="3B6FB3AE" w:rsidR="00715F36" w:rsidRDefault="000934BD" w:rsidP="00715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15F36">
              <w:rPr>
                <w:sz w:val="24"/>
                <w:szCs w:val="24"/>
              </w:rPr>
              <w:t xml:space="preserve">Participate in </w:t>
            </w:r>
            <w:r w:rsidR="00715F36" w:rsidRPr="008137AD">
              <w:rPr>
                <w:b/>
                <w:sz w:val="24"/>
                <w:szCs w:val="24"/>
              </w:rPr>
              <w:t>Discussion Board 5</w:t>
            </w:r>
            <w:r w:rsidR="00715F36">
              <w:rPr>
                <w:sz w:val="24"/>
                <w:szCs w:val="24"/>
              </w:rPr>
              <w:t>:  Experiences with Coaching</w:t>
            </w:r>
          </w:p>
          <w:p w14:paraId="34177C63" w14:textId="7465B02B" w:rsidR="00E833C2" w:rsidRPr="00715F36" w:rsidRDefault="000934BD" w:rsidP="00DE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DE73B0" w:rsidRPr="00DE73B0">
              <w:rPr>
                <w:color w:val="FF0000"/>
                <w:sz w:val="24"/>
                <w:szCs w:val="24"/>
              </w:rPr>
              <w:t>Assignment</w:t>
            </w:r>
            <w:r w:rsidR="00DE73B0">
              <w:rPr>
                <w:sz w:val="24"/>
                <w:szCs w:val="24"/>
              </w:rPr>
              <w:t>:</w:t>
            </w:r>
            <w:r w:rsidR="00D36A7E">
              <w:rPr>
                <w:sz w:val="24"/>
                <w:szCs w:val="24"/>
              </w:rPr>
              <w:t xml:space="preserve"> Submit paper on “Experiences in Evaluating Student Teachers - Process and Content”</w:t>
            </w:r>
          </w:p>
        </w:tc>
      </w:tr>
      <w:tr w:rsidR="00715F36" w14:paraId="498609BD" w14:textId="77777777" w:rsidTr="000D50E0">
        <w:tc>
          <w:tcPr>
            <w:tcW w:w="1615" w:type="dxa"/>
          </w:tcPr>
          <w:p w14:paraId="50842744" w14:textId="0CA6C410" w:rsidR="00715F36" w:rsidRPr="00715F36" w:rsidRDefault="00715F36" w:rsidP="00715F36">
            <w:pPr>
              <w:rPr>
                <w:sz w:val="24"/>
                <w:szCs w:val="24"/>
              </w:rPr>
            </w:pPr>
            <w:r w:rsidRPr="00715F36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vMerge w:val="restart"/>
          </w:tcPr>
          <w:p w14:paraId="78E3462C" w14:textId="0BD4B3B1" w:rsidR="00715F36" w:rsidRPr="00715F36" w:rsidRDefault="00715F36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 interactions</w:t>
            </w:r>
            <w:r w:rsidR="00F50241">
              <w:rPr>
                <w:sz w:val="24"/>
                <w:szCs w:val="24"/>
              </w:rPr>
              <w:t xml:space="preserve"> with other adults</w:t>
            </w:r>
          </w:p>
        </w:tc>
        <w:tc>
          <w:tcPr>
            <w:tcW w:w="5935" w:type="dxa"/>
            <w:vMerge w:val="restart"/>
          </w:tcPr>
          <w:p w14:paraId="4252643E" w14:textId="53AB7C21" w:rsidR="00715F36" w:rsidRDefault="000934BD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15F36">
              <w:rPr>
                <w:sz w:val="24"/>
                <w:szCs w:val="24"/>
              </w:rPr>
              <w:t>Read NAEYC’s Code of Ethical Conduct</w:t>
            </w:r>
          </w:p>
          <w:p w14:paraId="6C30AAAF" w14:textId="494D8F90" w:rsidR="009D65EA" w:rsidRPr="00D15862" w:rsidRDefault="009D65EA" w:rsidP="00D1586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15862">
              <w:rPr>
                <w:sz w:val="24"/>
                <w:szCs w:val="24"/>
              </w:rPr>
              <w:t xml:space="preserve">Read </w:t>
            </w:r>
            <w:r w:rsidRPr="005A473F">
              <w:rPr>
                <w:b/>
                <w:sz w:val="24"/>
                <w:szCs w:val="24"/>
              </w:rPr>
              <w:t>Chapter 7</w:t>
            </w:r>
            <w:r w:rsidRPr="00D15862">
              <w:rPr>
                <w:sz w:val="24"/>
                <w:szCs w:val="24"/>
              </w:rPr>
              <w:t xml:space="preserve">:  </w:t>
            </w:r>
            <w:r w:rsidRPr="00D15862">
              <w:rPr>
                <w:i/>
                <w:sz w:val="24"/>
                <w:szCs w:val="24"/>
              </w:rPr>
              <w:t>Supervisors and Teacher-Leaders as Mentors or Coaches</w:t>
            </w:r>
            <w:r w:rsidR="005A473F">
              <w:rPr>
                <w:i/>
                <w:sz w:val="24"/>
                <w:szCs w:val="24"/>
              </w:rPr>
              <w:t>. FOCUS on Reflective Supervision….Mentoring and Coaching (pgs.150-153) and Transferring Skills and Abilities….Mentoring and Coaching (pgs 153-158)</w:t>
            </w:r>
          </w:p>
          <w:p w14:paraId="3F35EB9F" w14:textId="2D74EDE3" w:rsidR="00715F36" w:rsidRDefault="000934BD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15F36" w:rsidRPr="005A473F">
              <w:rPr>
                <w:b/>
                <w:sz w:val="24"/>
                <w:szCs w:val="24"/>
              </w:rPr>
              <w:t>Read Friend and Cook chapter</w:t>
            </w:r>
            <w:r w:rsidR="00715F36">
              <w:rPr>
                <w:sz w:val="24"/>
                <w:szCs w:val="24"/>
              </w:rPr>
              <w:t xml:space="preserve"> </w:t>
            </w:r>
            <w:r w:rsidR="005A473F">
              <w:rPr>
                <w:sz w:val="24"/>
                <w:szCs w:val="24"/>
              </w:rPr>
              <w:t xml:space="preserve">(posted on Blackboard) </w:t>
            </w:r>
            <w:r w:rsidR="00715F36">
              <w:rPr>
                <w:sz w:val="24"/>
                <w:szCs w:val="24"/>
              </w:rPr>
              <w:t>on difficult interactions</w:t>
            </w:r>
          </w:p>
          <w:p w14:paraId="2B13A2FC" w14:textId="7062C216" w:rsidR="00715F36" w:rsidRPr="00DE73B0" w:rsidRDefault="000934BD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DE73B0" w:rsidRPr="00DE73B0">
              <w:rPr>
                <w:color w:val="FF0000"/>
                <w:sz w:val="24"/>
                <w:szCs w:val="24"/>
              </w:rPr>
              <w:t>Assignment</w:t>
            </w:r>
            <w:r w:rsidR="00DE73B0">
              <w:rPr>
                <w:sz w:val="24"/>
                <w:szCs w:val="24"/>
              </w:rPr>
              <w:t xml:space="preserve">:  </w:t>
            </w:r>
            <w:r w:rsidR="00715F36">
              <w:rPr>
                <w:sz w:val="24"/>
                <w:szCs w:val="24"/>
              </w:rPr>
              <w:t xml:space="preserve">Complete </w:t>
            </w:r>
            <w:r w:rsidR="005A473F" w:rsidRPr="005A473F">
              <w:rPr>
                <w:i/>
                <w:sz w:val="24"/>
                <w:szCs w:val="24"/>
              </w:rPr>
              <w:t>Conflict Resolution Style C</w:t>
            </w:r>
            <w:r w:rsidR="00715F36" w:rsidRPr="005A473F">
              <w:rPr>
                <w:i/>
                <w:sz w:val="24"/>
                <w:szCs w:val="24"/>
              </w:rPr>
              <w:t>hecklist</w:t>
            </w:r>
            <w:r w:rsidR="00DE73B0">
              <w:rPr>
                <w:i/>
                <w:sz w:val="24"/>
                <w:szCs w:val="24"/>
              </w:rPr>
              <w:t xml:space="preserve"> </w:t>
            </w:r>
            <w:r w:rsidR="00DE73B0">
              <w:rPr>
                <w:sz w:val="24"/>
                <w:szCs w:val="24"/>
              </w:rPr>
              <w:t>and write reflection on the results</w:t>
            </w:r>
          </w:p>
          <w:p w14:paraId="42080A75" w14:textId="12481387" w:rsidR="00715F36" w:rsidRPr="00715F36" w:rsidRDefault="000934BD" w:rsidP="00F50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15F36">
              <w:rPr>
                <w:sz w:val="24"/>
                <w:szCs w:val="24"/>
              </w:rPr>
              <w:t xml:space="preserve">In groups of 3, review mini-case vignettes of student teachers and discuss how a </w:t>
            </w:r>
            <w:r w:rsidR="002909F4">
              <w:rPr>
                <w:sz w:val="24"/>
                <w:szCs w:val="24"/>
              </w:rPr>
              <w:t>cooperating/mentor</w:t>
            </w:r>
            <w:r w:rsidR="00715F36">
              <w:rPr>
                <w:sz w:val="24"/>
                <w:szCs w:val="24"/>
              </w:rPr>
              <w:t xml:space="preserve"> teacher should </w:t>
            </w:r>
            <w:r w:rsidR="00F50241">
              <w:rPr>
                <w:sz w:val="24"/>
                <w:szCs w:val="24"/>
              </w:rPr>
              <w:t>address these types of issues that may arise during the student teaching experience</w:t>
            </w:r>
            <w:r w:rsidR="00715F36">
              <w:rPr>
                <w:sz w:val="24"/>
                <w:szCs w:val="24"/>
              </w:rPr>
              <w:t xml:space="preserve">.  Post on </w:t>
            </w:r>
            <w:r w:rsidR="00715F36" w:rsidRPr="008137AD">
              <w:rPr>
                <w:b/>
                <w:sz w:val="24"/>
                <w:szCs w:val="24"/>
              </w:rPr>
              <w:t>Discussion Board 6</w:t>
            </w:r>
          </w:p>
        </w:tc>
      </w:tr>
      <w:tr w:rsidR="00715F36" w14:paraId="3BE52F55" w14:textId="77777777" w:rsidTr="000D50E0">
        <w:tc>
          <w:tcPr>
            <w:tcW w:w="1615" w:type="dxa"/>
          </w:tcPr>
          <w:p w14:paraId="67EDFF42" w14:textId="24C4813A" w:rsidR="00715F36" w:rsidRPr="00715F36" w:rsidRDefault="00715F36" w:rsidP="00715F36">
            <w:pPr>
              <w:rPr>
                <w:sz w:val="24"/>
                <w:szCs w:val="24"/>
              </w:rPr>
            </w:pPr>
            <w:r w:rsidRPr="00715F36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vMerge/>
          </w:tcPr>
          <w:p w14:paraId="30667E0A" w14:textId="77777777" w:rsidR="00715F36" w:rsidRDefault="00715F36" w:rsidP="004252B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935" w:type="dxa"/>
            <w:vMerge/>
          </w:tcPr>
          <w:p w14:paraId="66FE1129" w14:textId="77777777" w:rsidR="00715F36" w:rsidRDefault="00715F36" w:rsidP="004252BC">
            <w:pPr>
              <w:rPr>
                <w:sz w:val="24"/>
                <w:szCs w:val="24"/>
                <w:u w:val="single"/>
              </w:rPr>
            </w:pPr>
          </w:p>
        </w:tc>
      </w:tr>
      <w:tr w:rsidR="00715F36" w14:paraId="790B629F" w14:textId="77777777" w:rsidTr="000D50E0">
        <w:tc>
          <w:tcPr>
            <w:tcW w:w="1615" w:type="dxa"/>
          </w:tcPr>
          <w:p w14:paraId="7AE50F39" w14:textId="44D368DE" w:rsidR="00715F36" w:rsidRPr="00715F36" w:rsidRDefault="00715F36" w:rsidP="00715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</w:tc>
        <w:tc>
          <w:tcPr>
            <w:tcW w:w="1800" w:type="dxa"/>
          </w:tcPr>
          <w:p w14:paraId="40860002" w14:textId="1ACD2201" w:rsidR="00715F36" w:rsidRPr="00715F36" w:rsidRDefault="00715F36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Reflecting on the process:  Lessons learned</w:t>
            </w:r>
          </w:p>
        </w:tc>
        <w:tc>
          <w:tcPr>
            <w:tcW w:w="5935" w:type="dxa"/>
          </w:tcPr>
          <w:p w14:paraId="618AA21F" w14:textId="7ECEA2EF" w:rsidR="00715F36" w:rsidRDefault="000934BD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15F36">
              <w:rPr>
                <w:sz w:val="24"/>
                <w:szCs w:val="24"/>
              </w:rPr>
              <w:t xml:space="preserve">Read </w:t>
            </w:r>
            <w:r w:rsidR="009D65EA" w:rsidRPr="003378C8">
              <w:rPr>
                <w:b/>
                <w:sz w:val="24"/>
                <w:szCs w:val="24"/>
              </w:rPr>
              <w:t>Chapter 8</w:t>
            </w:r>
            <w:r w:rsidR="009D65EA">
              <w:rPr>
                <w:sz w:val="24"/>
                <w:szCs w:val="24"/>
              </w:rPr>
              <w:t xml:space="preserve">:  </w:t>
            </w:r>
            <w:r w:rsidR="009D65EA" w:rsidRPr="009D65EA">
              <w:rPr>
                <w:i/>
                <w:sz w:val="24"/>
                <w:szCs w:val="24"/>
              </w:rPr>
              <w:t>Mentoring and Leadership for Professional Development</w:t>
            </w:r>
            <w:r w:rsidR="003378C8">
              <w:rPr>
                <w:i/>
                <w:sz w:val="24"/>
                <w:szCs w:val="24"/>
              </w:rPr>
              <w:t>. FOCUS on Learning Communities/Collaboration (pgs.168-170), Striving for Inclusive…….(pgs. 170-172) and Planning for PD (Table 8.3 p. 179)</w:t>
            </w:r>
          </w:p>
          <w:p w14:paraId="3EC67586" w14:textId="7BFCC63A" w:rsidR="00715F36" w:rsidRDefault="000934BD" w:rsidP="0042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15F36">
              <w:rPr>
                <w:sz w:val="24"/>
                <w:szCs w:val="24"/>
              </w:rPr>
              <w:t xml:space="preserve">Participate in </w:t>
            </w:r>
            <w:r w:rsidR="00DE73B0">
              <w:rPr>
                <w:b/>
                <w:sz w:val="24"/>
                <w:szCs w:val="24"/>
              </w:rPr>
              <w:t>Discussion Board 7</w:t>
            </w:r>
            <w:r w:rsidR="00715F36">
              <w:rPr>
                <w:sz w:val="24"/>
                <w:szCs w:val="24"/>
              </w:rPr>
              <w:t>:  Lessons Learned</w:t>
            </w:r>
          </w:p>
          <w:p w14:paraId="6FBB21C5" w14:textId="2B4DA678" w:rsidR="00E833C2" w:rsidRDefault="000934BD" w:rsidP="004252B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DE73B0" w:rsidRPr="00DE73B0">
              <w:rPr>
                <w:color w:val="FF0000"/>
                <w:sz w:val="24"/>
                <w:szCs w:val="24"/>
              </w:rPr>
              <w:t>Assignment</w:t>
            </w:r>
            <w:r w:rsidR="00DE73B0">
              <w:rPr>
                <w:sz w:val="24"/>
                <w:szCs w:val="24"/>
              </w:rPr>
              <w:t xml:space="preserve">:  </w:t>
            </w:r>
            <w:r w:rsidR="00E833C2">
              <w:rPr>
                <w:sz w:val="24"/>
                <w:szCs w:val="24"/>
              </w:rPr>
              <w:t>Submit results of RBPD Action Plan</w:t>
            </w:r>
          </w:p>
        </w:tc>
      </w:tr>
    </w:tbl>
    <w:p w14:paraId="0F88CEE6" w14:textId="77777777" w:rsidR="00CD5182" w:rsidRPr="004252BC" w:rsidRDefault="00CD5182" w:rsidP="004252BC">
      <w:pPr>
        <w:rPr>
          <w:sz w:val="24"/>
          <w:szCs w:val="24"/>
        </w:rPr>
      </w:pPr>
    </w:p>
    <w:p w14:paraId="404B4E4E" w14:textId="18A077A4" w:rsidR="003378C8" w:rsidRDefault="00E833C2" w:rsidP="004252BC">
      <w:pPr>
        <w:rPr>
          <w:sz w:val="24"/>
          <w:szCs w:val="24"/>
        </w:rPr>
      </w:pPr>
      <w:r w:rsidRPr="008137AD">
        <w:rPr>
          <w:b/>
          <w:i/>
          <w:sz w:val="24"/>
          <w:szCs w:val="24"/>
        </w:rPr>
        <w:t>Receiving credit for this course</w:t>
      </w:r>
      <w:r>
        <w:rPr>
          <w:sz w:val="24"/>
          <w:szCs w:val="24"/>
        </w:rPr>
        <w:t xml:space="preserve">:  In order to receive </w:t>
      </w:r>
      <w:r w:rsidR="003378C8">
        <w:rPr>
          <w:sz w:val="24"/>
          <w:szCs w:val="24"/>
        </w:rPr>
        <w:t xml:space="preserve">Ohio SUTQ </w:t>
      </w:r>
      <w:r>
        <w:rPr>
          <w:sz w:val="24"/>
          <w:szCs w:val="24"/>
        </w:rPr>
        <w:t>credit for completing this course, participants must earn a grade of “Satisfactory” on ALL assignments</w:t>
      </w:r>
      <w:r w:rsidR="003378C8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a grade of “Satisfactory” on 5 of 6 Discussion Boards.</w:t>
      </w:r>
      <w:r w:rsidR="00FF0329" w:rsidRPr="004252BC" w:rsidDel="00FF0329">
        <w:rPr>
          <w:sz w:val="24"/>
          <w:szCs w:val="24"/>
        </w:rPr>
        <w:t xml:space="preserve"> </w:t>
      </w:r>
      <w:r w:rsidR="003378C8">
        <w:rPr>
          <w:sz w:val="24"/>
          <w:szCs w:val="24"/>
        </w:rPr>
        <w:t>Participants also must meet the same criteria to receive a stipend from the Partner Project for completion of this course.</w:t>
      </w:r>
    </w:p>
    <w:p w14:paraId="058A4A78" w14:textId="68BB7ED0" w:rsidR="003378C8" w:rsidRDefault="003378C8" w:rsidP="004252BC">
      <w:pPr>
        <w:rPr>
          <w:sz w:val="24"/>
          <w:szCs w:val="24"/>
        </w:rPr>
      </w:pPr>
      <w:r w:rsidRPr="003378C8">
        <w:rPr>
          <w:b/>
          <w:i/>
          <w:sz w:val="24"/>
          <w:szCs w:val="24"/>
        </w:rPr>
        <w:t>Please NOTE</w:t>
      </w:r>
      <w:r>
        <w:rPr>
          <w:sz w:val="24"/>
          <w:szCs w:val="24"/>
        </w:rPr>
        <w:t>: Articles and other reading materials included in the course syllabus will be available on the course Blackboard site for viewing or downloading.</w:t>
      </w:r>
    </w:p>
    <w:p w14:paraId="7BFCE254" w14:textId="77777777" w:rsidR="003378C8" w:rsidRDefault="003378C8" w:rsidP="004252BC">
      <w:pPr>
        <w:rPr>
          <w:sz w:val="24"/>
          <w:szCs w:val="24"/>
        </w:rPr>
      </w:pPr>
    </w:p>
    <w:p w14:paraId="584DB12B" w14:textId="77777777" w:rsidR="003378C8" w:rsidRDefault="003378C8" w:rsidP="004252BC">
      <w:pPr>
        <w:rPr>
          <w:sz w:val="24"/>
          <w:szCs w:val="24"/>
        </w:rPr>
      </w:pPr>
    </w:p>
    <w:p w14:paraId="3792B2B0" w14:textId="77777777" w:rsidR="003378C8" w:rsidRPr="004252BC" w:rsidRDefault="003378C8" w:rsidP="004252BC">
      <w:pPr>
        <w:rPr>
          <w:sz w:val="24"/>
          <w:szCs w:val="24"/>
        </w:rPr>
      </w:pPr>
    </w:p>
    <w:p w14:paraId="0F88CEE9" w14:textId="2060B88E" w:rsidR="00154DD2" w:rsidRDefault="00154DD2" w:rsidP="004252BC">
      <w:pPr>
        <w:rPr>
          <w:sz w:val="24"/>
          <w:szCs w:val="24"/>
        </w:rPr>
      </w:pPr>
    </w:p>
    <w:p w14:paraId="2F839884" w14:textId="77777777" w:rsidR="003378C8" w:rsidRDefault="003378C8" w:rsidP="004252BC">
      <w:pPr>
        <w:rPr>
          <w:sz w:val="24"/>
          <w:szCs w:val="24"/>
        </w:rPr>
      </w:pPr>
    </w:p>
    <w:p w14:paraId="667EDE49" w14:textId="77777777" w:rsidR="003378C8" w:rsidRDefault="003378C8" w:rsidP="004252BC">
      <w:pPr>
        <w:rPr>
          <w:sz w:val="24"/>
          <w:szCs w:val="24"/>
        </w:rPr>
      </w:pPr>
    </w:p>
    <w:p w14:paraId="2C228AA9" w14:textId="77777777" w:rsidR="003378C8" w:rsidRDefault="003378C8" w:rsidP="004252BC">
      <w:pPr>
        <w:rPr>
          <w:sz w:val="24"/>
          <w:szCs w:val="24"/>
        </w:rPr>
      </w:pPr>
    </w:p>
    <w:p w14:paraId="442E3DB3" w14:textId="77777777" w:rsidR="003378C8" w:rsidRDefault="003378C8" w:rsidP="004252BC">
      <w:pPr>
        <w:rPr>
          <w:sz w:val="24"/>
          <w:szCs w:val="24"/>
        </w:rPr>
      </w:pPr>
    </w:p>
    <w:p w14:paraId="3D01E0BB" w14:textId="77777777" w:rsidR="003378C8" w:rsidRDefault="003378C8" w:rsidP="004252BC">
      <w:pPr>
        <w:rPr>
          <w:sz w:val="24"/>
          <w:szCs w:val="24"/>
        </w:rPr>
      </w:pPr>
    </w:p>
    <w:p w14:paraId="0C174492" w14:textId="77777777" w:rsidR="003378C8" w:rsidRDefault="003378C8" w:rsidP="004252BC">
      <w:pPr>
        <w:rPr>
          <w:sz w:val="24"/>
          <w:szCs w:val="24"/>
        </w:rPr>
      </w:pPr>
    </w:p>
    <w:p w14:paraId="73AE5852" w14:textId="77777777" w:rsidR="003378C8" w:rsidRDefault="003378C8" w:rsidP="004252BC">
      <w:pPr>
        <w:rPr>
          <w:sz w:val="24"/>
          <w:szCs w:val="24"/>
        </w:rPr>
      </w:pPr>
    </w:p>
    <w:p w14:paraId="027F4657" w14:textId="77777777" w:rsidR="003378C8" w:rsidRDefault="003378C8" w:rsidP="004252BC">
      <w:pPr>
        <w:rPr>
          <w:sz w:val="24"/>
          <w:szCs w:val="24"/>
        </w:rPr>
      </w:pPr>
    </w:p>
    <w:p w14:paraId="6DF0C0D5" w14:textId="6209835D" w:rsidR="003378C8" w:rsidRPr="004252BC" w:rsidRDefault="003378C8" w:rsidP="004252BC">
      <w:pPr>
        <w:rPr>
          <w:sz w:val="24"/>
          <w:szCs w:val="24"/>
        </w:rPr>
      </w:pPr>
      <w:r>
        <w:rPr>
          <w:sz w:val="24"/>
          <w:szCs w:val="24"/>
        </w:rPr>
        <w:t>bill/02/01/2016</w:t>
      </w:r>
    </w:p>
    <w:sectPr w:rsidR="003378C8" w:rsidRPr="004252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D5BD" w14:textId="77777777" w:rsidR="000654C6" w:rsidRDefault="000654C6" w:rsidP="00E833C2">
      <w:pPr>
        <w:spacing w:after="0" w:line="240" w:lineRule="auto"/>
      </w:pPr>
      <w:r>
        <w:separator/>
      </w:r>
    </w:p>
  </w:endnote>
  <w:endnote w:type="continuationSeparator" w:id="0">
    <w:p w14:paraId="742D30D6" w14:textId="77777777" w:rsidR="000654C6" w:rsidRDefault="000654C6" w:rsidP="00E8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742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7E6CC" w14:textId="46BF1B40" w:rsidR="003378C8" w:rsidRDefault="00337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BDD015" w14:textId="77777777" w:rsidR="003378C8" w:rsidRDefault="00337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063A" w14:textId="77777777" w:rsidR="000654C6" w:rsidRDefault="000654C6" w:rsidP="00E833C2">
      <w:pPr>
        <w:spacing w:after="0" w:line="240" w:lineRule="auto"/>
      </w:pPr>
      <w:r>
        <w:separator/>
      </w:r>
    </w:p>
  </w:footnote>
  <w:footnote w:type="continuationSeparator" w:id="0">
    <w:p w14:paraId="287EB387" w14:textId="77777777" w:rsidR="000654C6" w:rsidRDefault="000654C6" w:rsidP="00E8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A33"/>
    <w:multiLevelType w:val="hybridMultilevel"/>
    <w:tmpl w:val="E10C0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4FCC"/>
    <w:multiLevelType w:val="multilevel"/>
    <w:tmpl w:val="A20E9FEE"/>
    <w:lvl w:ilvl="0">
      <w:start w:val="3"/>
      <w:numFmt w:val="decimal"/>
      <w:lvlText w:val="%1"/>
      <w:lvlJc w:val="left"/>
      <w:pPr>
        <w:ind w:left="619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00"/>
        <w:jc w:val="left"/>
      </w:pPr>
      <w:rPr>
        <w:rFonts w:ascii="Calibri" w:eastAsia="Calibri" w:hAnsi="Calibri" w:hint="default"/>
        <w:color w:val="00539B"/>
        <w:w w:val="112"/>
        <w:sz w:val="18"/>
        <w:szCs w:val="18"/>
      </w:rPr>
    </w:lvl>
    <w:lvl w:ilvl="2">
      <w:start w:val="1"/>
      <w:numFmt w:val="bullet"/>
      <w:lvlText w:val="•"/>
      <w:lvlJc w:val="left"/>
      <w:pPr>
        <w:ind w:left="149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4" w:hanging="300"/>
      </w:pPr>
      <w:rPr>
        <w:rFonts w:hint="default"/>
      </w:rPr>
    </w:lvl>
  </w:abstractNum>
  <w:abstractNum w:abstractNumId="2" w15:restartNumberingAfterBreak="0">
    <w:nsid w:val="227941FF"/>
    <w:multiLevelType w:val="multilevel"/>
    <w:tmpl w:val="4D2873D6"/>
    <w:lvl w:ilvl="0">
      <w:start w:val="2"/>
      <w:numFmt w:val="decimal"/>
      <w:lvlText w:val="%1"/>
      <w:lvlJc w:val="left"/>
      <w:pPr>
        <w:ind w:left="619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00"/>
        <w:jc w:val="left"/>
      </w:pPr>
      <w:rPr>
        <w:rFonts w:ascii="Calibri" w:eastAsia="Calibri" w:hAnsi="Calibri" w:hint="default"/>
        <w:color w:val="00539B"/>
        <w:w w:val="112"/>
        <w:sz w:val="18"/>
        <w:szCs w:val="18"/>
      </w:rPr>
    </w:lvl>
    <w:lvl w:ilvl="2">
      <w:start w:val="1"/>
      <w:numFmt w:val="bullet"/>
      <w:lvlText w:val="•"/>
      <w:lvlJc w:val="left"/>
      <w:pPr>
        <w:ind w:left="138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1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00"/>
      </w:pPr>
      <w:rPr>
        <w:rFonts w:hint="default"/>
      </w:rPr>
    </w:lvl>
  </w:abstractNum>
  <w:abstractNum w:abstractNumId="3" w15:restartNumberingAfterBreak="0">
    <w:nsid w:val="29C77F9B"/>
    <w:multiLevelType w:val="hybridMultilevel"/>
    <w:tmpl w:val="54106F4E"/>
    <w:lvl w:ilvl="0" w:tplc="29FC2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763C"/>
    <w:multiLevelType w:val="hybridMultilevel"/>
    <w:tmpl w:val="37B43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C4D8F"/>
    <w:multiLevelType w:val="multilevel"/>
    <w:tmpl w:val="3CEEC92C"/>
    <w:lvl w:ilvl="0">
      <w:start w:val="3"/>
      <w:numFmt w:val="decimal"/>
      <w:lvlText w:val="%1"/>
      <w:lvlJc w:val="left"/>
      <w:pPr>
        <w:ind w:left="686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6" w:hanging="300"/>
        <w:jc w:val="left"/>
      </w:pPr>
      <w:rPr>
        <w:rFonts w:ascii="Calibri" w:eastAsia="Calibri" w:hAnsi="Calibri" w:hint="default"/>
        <w:color w:val="00539B"/>
        <w:w w:val="112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5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1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8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7" w:hanging="300"/>
      </w:pPr>
      <w:rPr>
        <w:rFonts w:hint="default"/>
      </w:rPr>
    </w:lvl>
  </w:abstractNum>
  <w:abstractNum w:abstractNumId="6" w15:restartNumberingAfterBreak="0">
    <w:nsid w:val="4517549F"/>
    <w:multiLevelType w:val="hybridMultilevel"/>
    <w:tmpl w:val="1F8C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605DA"/>
    <w:multiLevelType w:val="hybridMultilevel"/>
    <w:tmpl w:val="4C42E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77AEA"/>
    <w:multiLevelType w:val="multilevel"/>
    <w:tmpl w:val="C1F8DCBA"/>
    <w:lvl w:ilvl="0">
      <w:start w:val="2"/>
      <w:numFmt w:val="decimal"/>
      <w:lvlText w:val="%1"/>
      <w:lvlJc w:val="left"/>
      <w:pPr>
        <w:ind w:left="657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00"/>
        <w:jc w:val="left"/>
      </w:pPr>
      <w:rPr>
        <w:rFonts w:ascii="Calibri" w:eastAsia="Calibri" w:hAnsi="Calibri" w:hint="default"/>
        <w:color w:val="00539B"/>
        <w:w w:val="112"/>
        <w:sz w:val="18"/>
        <w:szCs w:val="18"/>
      </w:rPr>
    </w:lvl>
    <w:lvl w:ilvl="2">
      <w:start w:val="1"/>
      <w:numFmt w:val="bullet"/>
      <w:lvlText w:val="•"/>
      <w:lvlJc w:val="left"/>
      <w:pPr>
        <w:ind w:left="1425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9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5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9" w:hanging="300"/>
      </w:pPr>
      <w:rPr>
        <w:rFonts w:hint="default"/>
      </w:rPr>
    </w:lvl>
  </w:abstractNum>
  <w:abstractNum w:abstractNumId="9" w15:restartNumberingAfterBreak="0">
    <w:nsid w:val="58230BA7"/>
    <w:multiLevelType w:val="multilevel"/>
    <w:tmpl w:val="800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853C1C"/>
    <w:multiLevelType w:val="hybridMultilevel"/>
    <w:tmpl w:val="5DA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CF5A56"/>
    <w:multiLevelType w:val="multilevel"/>
    <w:tmpl w:val="03504ED2"/>
    <w:lvl w:ilvl="0">
      <w:start w:val="2"/>
      <w:numFmt w:val="decimal"/>
      <w:lvlText w:val="%1"/>
      <w:lvlJc w:val="left"/>
      <w:pPr>
        <w:ind w:left="629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9" w:hanging="300"/>
        <w:jc w:val="left"/>
      </w:pPr>
      <w:rPr>
        <w:rFonts w:ascii="Calibri" w:eastAsia="Calibri" w:hAnsi="Calibri" w:hint="default"/>
        <w:color w:val="00539B"/>
        <w:w w:val="112"/>
        <w:sz w:val="18"/>
        <w:szCs w:val="18"/>
      </w:rPr>
    </w:lvl>
    <w:lvl w:ilvl="2">
      <w:start w:val="1"/>
      <w:numFmt w:val="bullet"/>
      <w:lvlText w:val="•"/>
      <w:lvlJc w:val="left"/>
      <w:pPr>
        <w:ind w:left="138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6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3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8" w:hanging="300"/>
      </w:pPr>
      <w:rPr>
        <w:rFonts w:hint="default"/>
      </w:rPr>
    </w:lvl>
  </w:abstractNum>
  <w:abstractNum w:abstractNumId="12" w15:restartNumberingAfterBreak="0">
    <w:nsid w:val="64E20F50"/>
    <w:multiLevelType w:val="multilevel"/>
    <w:tmpl w:val="2702FBC2"/>
    <w:lvl w:ilvl="0">
      <w:start w:val="2"/>
      <w:numFmt w:val="decimal"/>
      <w:lvlText w:val="%1"/>
      <w:lvlJc w:val="left"/>
      <w:pPr>
        <w:ind w:left="640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00"/>
        <w:jc w:val="left"/>
      </w:pPr>
      <w:rPr>
        <w:rFonts w:ascii="Calibri" w:eastAsia="Calibri" w:hAnsi="Calibri" w:hint="default"/>
        <w:color w:val="00539B"/>
        <w:w w:val="112"/>
        <w:sz w:val="18"/>
        <w:szCs w:val="18"/>
      </w:rPr>
    </w:lvl>
    <w:lvl w:ilvl="2">
      <w:start w:val="1"/>
      <w:numFmt w:val="bullet"/>
      <w:lvlText w:val="•"/>
      <w:lvlJc w:val="left"/>
      <w:pPr>
        <w:ind w:left="136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9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3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8" w:hanging="300"/>
      </w:pPr>
      <w:rPr>
        <w:rFonts w:hint="default"/>
      </w:rPr>
    </w:lvl>
  </w:abstractNum>
  <w:abstractNum w:abstractNumId="13" w15:restartNumberingAfterBreak="0">
    <w:nsid w:val="703744AA"/>
    <w:multiLevelType w:val="hybridMultilevel"/>
    <w:tmpl w:val="DBD88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B662F"/>
    <w:multiLevelType w:val="multilevel"/>
    <w:tmpl w:val="2DFC78CC"/>
    <w:lvl w:ilvl="0">
      <w:start w:val="3"/>
      <w:numFmt w:val="decimal"/>
      <w:lvlText w:val="%1"/>
      <w:lvlJc w:val="left"/>
      <w:pPr>
        <w:ind w:left="654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00"/>
        <w:jc w:val="left"/>
      </w:pPr>
      <w:rPr>
        <w:rFonts w:ascii="Calibri" w:eastAsia="Calibri" w:hAnsi="Calibri" w:hint="default"/>
        <w:color w:val="00539B"/>
        <w:w w:val="112"/>
        <w:sz w:val="18"/>
        <w:szCs w:val="18"/>
      </w:rPr>
    </w:lvl>
    <w:lvl w:ilvl="2">
      <w:start w:val="1"/>
      <w:numFmt w:val="bullet"/>
      <w:lvlText w:val="•"/>
      <w:lvlJc w:val="left"/>
      <w:pPr>
        <w:ind w:left="1632" w:hanging="173"/>
      </w:pPr>
      <w:rPr>
        <w:rFonts w:ascii="Calibri" w:eastAsia="Calibri" w:hAnsi="Calibri" w:hint="default"/>
        <w:color w:val="00539B"/>
        <w:w w:val="115"/>
        <w:sz w:val="20"/>
        <w:szCs w:val="20"/>
      </w:rPr>
    </w:lvl>
    <w:lvl w:ilvl="3">
      <w:start w:val="1"/>
      <w:numFmt w:val="bullet"/>
      <w:lvlText w:val="•"/>
      <w:lvlJc w:val="left"/>
      <w:pPr>
        <w:ind w:left="71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21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671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132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592" w:hanging="173"/>
      </w:pPr>
      <w:rPr>
        <w:rFonts w:hint="default"/>
      </w:rPr>
    </w:lvl>
  </w:abstractNum>
  <w:abstractNum w:abstractNumId="15" w15:restartNumberingAfterBreak="0">
    <w:nsid w:val="74A936DB"/>
    <w:multiLevelType w:val="hybridMultilevel"/>
    <w:tmpl w:val="77CC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80695"/>
    <w:multiLevelType w:val="hybridMultilevel"/>
    <w:tmpl w:val="884A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B80622"/>
    <w:multiLevelType w:val="multilevel"/>
    <w:tmpl w:val="B4162E14"/>
    <w:lvl w:ilvl="0">
      <w:start w:val="3"/>
      <w:numFmt w:val="decimal"/>
      <w:lvlText w:val="%1"/>
      <w:lvlJc w:val="left"/>
      <w:pPr>
        <w:ind w:left="837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00"/>
        <w:jc w:val="left"/>
      </w:pPr>
      <w:rPr>
        <w:rFonts w:ascii="Calibri" w:eastAsia="Calibri" w:hAnsi="Calibri" w:hint="default"/>
        <w:color w:val="00539B"/>
        <w:w w:val="112"/>
        <w:sz w:val="18"/>
        <w:szCs w:val="18"/>
      </w:rPr>
    </w:lvl>
    <w:lvl w:ilvl="2">
      <w:start w:val="1"/>
      <w:numFmt w:val="bullet"/>
      <w:lvlText w:val="•"/>
      <w:lvlJc w:val="left"/>
      <w:pPr>
        <w:ind w:left="170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5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2" w:hanging="3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7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15"/>
  </w:num>
  <w:num w:numId="15">
    <w:abstractNumId w:val="0"/>
  </w:num>
  <w:num w:numId="16">
    <w:abstractNumId w:val="1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40"/>
    <w:rsid w:val="00026E3E"/>
    <w:rsid w:val="00042685"/>
    <w:rsid w:val="00055F98"/>
    <w:rsid w:val="000654C6"/>
    <w:rsid w:val="000934BD"/>
    <w:rsid w:val="000A1D89"/>
    <w:rsid w:val="000D50E0"/>
    <w:rsid w:val="001068E3"/>
    <w:rsid w:val="001370CD"/>
    <w:rsid w:val="00154DD2"/>
    <w:rsid w:val="00187C07"/>
    <w:rsid w:val="001F0586"/>
    <w:rsid w:val="0020762F"/>
    <w:rsid w:val="002909F4"/>
    <w:rsid w:val="00303D68"/>
    <w:rsid w:val="00327072"/>
    <w:rsid w:val="003378C8"/>
    <w:rsid w:val="0037249D"/>
    <w:rsid w:val="004252BC"/>
    <w:rsid w:val="00487867"/>
    <w:rsid w:val="00503F18"/>
    <w:rsid w:val="005A473F"/>
    <w:rsid w:val="005E5F0E"/>
    <w:rsid w:val="00601BB9"/>
    <w:rsid w:val="0062728F"/>
    <w:rsid w:val="00641E7D"/>
    <w:rsid w:val="006A17E5"/>
    <w:rsid w:val="00715452"/>
    <w:rsid w:val="00715F36"/>
    <w:rsid w:val="00716114"/>
    <w:rsid w:val="00722A96"/>
    <w:rsid w:val="007D2896"/>
    <w:rsid w:val="007E1EE3"/>
    <w:rsid w:val="008137AD"/>
    <w:rsid w:val="00881A0F"/>
    <w:rsid w:val="008850B7"/>
    <w:rsid w:val="008937CF"/>
    <w:rsid w:val="0093359C"/>
    <w:rsid w:val="00934AEB"/>
    <w:rsid w:val="00935674"/>
    <w:rsid w:val="00981E20"/>
    <w:rsid w:val="009A4DC0"/>
    <w:rsid w:val="009C4E40"/>
    <w:rsid w:val="009C7F20"/>
    <w:rsid w:val="009D350C"/>
    <w:rsid w:val="009D65EA"/>
    <w:rsid w:val="00A03ADA"/>
    <w:rsid w:val="00A7700C"/>
    <w:rsid w:val="00AA6D19"/>
    <w:rsid w:val="00AD7AAF"/>
    <w:rsid w:val="00B23312"/>
    <w:rsid w:val="00C3124B"/>
    <w:rsid w:val="00C559F9"/>
    <w:rsid w:val="00C856F7"/>
    <w:rsid w:val="00CD5182"/>
    <w:rsid w:val="00D12F17"/>
    <w:rsid w:val="00D15862"/>
    <w:rsid w:val="00D36A7E"/>
    <w:rsid w:val="00DE73B0"/>
    <w:rsid w:val="00DF1F93"/>
    <w:rsid w:val="00E32E42"/>
    <w:rsid w:val="00E37342"/>
    <w:rsid w:val="00E509DC"/>
    <w:rsid w:val="00E678EF"/>
    <w:rsid w:val="00E7781B"/>
    <w:rsid w:val="00E833C2"/>
    <w:rsid w:val="00E8577E"/>
    <w:rsid w:val="00EA4E8D"/>
    <w:rsid w:val="00ED06C1"/>
    <w:rsid w:val="00EE637E"/>
    <w:rsid w:val="00EF7009"/>
    <w:rsid w:val="00F2513C"/>
    <w:rsid w:val="00F50241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8CEAA"/>
  <w15:docId w15:val="{2030769E-5827-46CA-A7A4-F4FE0C2E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1F93"/>
    <w:pPr>
      <w:spacing w:before="100" w:beforeAutospacing="1" w:after="100" w:afterAutospacing="1" w:line="5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1F93"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DF1F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F93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F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4DD2"/>
    <w:pPr>
      <w:widowControl w:val="0"/>
      <w:spacing w:before="100" w:after="0" w:line="240" w:lineRule="auto"/>
      <w:ind w:left="1748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4DD2"/>
    <w:rPr>
      <w:rFonts w:ascii="Calibri" w:eastAsia="Calibri" w:hAnsi="Calibri"/>
      <w:sz w:val="18"/>
      <w:szCs w:val="18"/>
    </w:rPr>
  </w:style>
  <w:style w:type="table" w:styleId="TableGrid">
    <w:name w:val="Table Grid"/>
    <w:basedOn w:val="TableNormal"/>
    <w:uiPriority w:val="59"/>
    <w:rsid w:val="000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C2"/>
  </w:style>
  <w:style w:type="paragraph" w:styleId="Footer">
    <w:name w:val="footer"/>
    <w:basedOn w:val="Normal"/>
    <w:link w:val="FooterChar"/>
    <w:uiPriority w:val="99"/>
    <w:unhideWhenUsed/>
    <w:rsid w:val="00E8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45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4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9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ie.dinnebeil@utole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Dinnebeil, Laurie A.</dc:creator>
  <cp:lastModifiedBy>Camille Catlett</cp:lastModifiedBy>
  <cp:revision>2</cp:revision>
  <dcterms:created xsi:type="dcterms:W3CDTF">2016-10-13T19:33:00Z</dcterms:created>
  <dcterms:modified xsi:type="dcterms:W3CDTF">2016-10-13T19:33:00Z</dcterms:modified>
</cp:coreProperties>
</file>