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BA96" w14:textId="77777777" w:rsidR="006268CB" w:rsidRPr="006268CB" w:rsidRDefault="006268CB" w:rsidP="00CC5888">
      <w:pPr>
        <w:spacing w:after="0" w:line="240" w:lineRule="auto"/>
        <w:jc w:val="center"/>
        <w:rPr>
          <w:rFonts w:ascii="Palatino Linotype" w:hAnsi="Palatino Linotype"/>
          <w:b/>
          <w:sz w:val="32"/>
        </w:rPr>
      </w:pPr>
      <w:r w:rsidRPr="006268CB">
        <w:rPr>
          <w:rFonts w:ascii="Palatino Linotype" w:hAnsi="Palatino Linotype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F1780D8">
            <wp:simplePos x="0" y="0"/>
            <wp:positionH relativeFrom="margin">
              <wp:posOffset>35560</wp:posOffset>
            </wp:positionH>
            <wp:positionV relativeFrom="margin">
              <wp:posOffset>162560</wp:posOffset>
            </wp:positionV>
            <wp:extent cx="2171700" cy="1602740"/>
            <wp:effectExtent l="114300" t="152400" r="114300" b="149860"/>
            <wp:wrapTight wrapText="right">
              <wp:wrapPolygon edited="0">
                <wp:start x="21099" y="-260"/>
                <wp:lineTo x="263" y="-4132"/>
                <wp:lineTo x="-561" y="4007"/>
                <wp:lineTo x="-822" y="12251"/>
                <wp:lineTo x="-792" y="19513"/>
                <wp:lineTo x="-409" y="21398"/>
                <wp:lineTo x="905" y="21642"/>
                <wp:lineTo x="1093" y="21677"/>
                <wp:lineTo x="4925" y="21611"/>
                <wp:lineTo x="5112" y="21646"/>
                <wp:lineTo x="21668" y="20576"/>
                <wp:lineTo x="21892" y="16472"/>
                <wp:lineTo x="21965" y="8193"/>
                <wp:lineTo x="21850" y="-121"/>
                <wp:lineTo x="21099" y="-2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1466">
                      <a:off x="0" y="0"/>
                      <a:ext cx="21717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8CB">
        <w:rPr>
          <w:rFonts w:ascii="Palatino Linotype" w:hAnsi="Palatino Linotype"/>
          <w:b/>
          <w:sz w:val="32"/>
        </w:rPr>
        <w:t xml:space="preserve">The Guiding Principles in Action </w:t>
      </w:r>
      <w:r w:rsidR="001919D2">
        <w:rPr>
          <w:rFonts w:ascii="Palatino Linotype" w:hAnsi="Palatino Linotype"/>
          <w:b/>
          <w:sz w:val="32"/>
        </w:rPr>
        <w:t xml:space="preserve">for </w:t>
      </w:r>
      <w:r w:rsidRPr="006268CB">
        <w:rPr>
          <w:rFonts w:ascii="Palatino Linotype" w:hAnsi="Palatino Linotype"/>
          <w:b/>
          <w:sz w:val="32"/>
        </w:rPr>
        <w:t>. . .</w:t>
      </w:r>
    </w:p>
    <w:p w14:paraId="27ECBC99" w14:textId="77777777" w:rsidR="00635E2D" w:rsidRPr="006268CB" w:rsidRDefault="006268CB" w:rsidP="00CC5888">
      <w:pPr>
        <w:spacing w:after="0" w:line="240" w:lineRule="auto"/>
        <w:jc w:val="center"/>
        <w:rPr>
          <w:rFonts w:ascii="Palatino Linotype" w:hAnsi="Palatino Linotype"/>
          <w:sz w:val="32"/>
        </w:rPr>
      </w:pPr>
      <w:r w:rsidRPr="006268CB">
        <w:rPr>
          <w:rFonts w:ascii="Palatino Linotype" w:hAnsi="Palatino Linotype"/>
          <w:sz w:val="32"/>
        </w:rPr>
        <w:t>Philanthropic Organizations and Funders</w:t>
      </w:r>
    </w:p>
    <w:p w14:paraId="400C0496" w14:textId="77777777" w:rsidR="006268CB" w:rsidRPr="006268CB" w:rsidRDefault="006268CB" w:rsidP="006268CB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58C4A251" w14:textId="1CAB5072" w:rsidR="006268CB" w:rsidRDefault="006268CB" w:rsidP="006268CB">
      <w:pPr>
        <w:spacing w:after="0" w:line="240" w:lineRule="auto"/>
        <w:rPr>
          <w:rFonts w:ascii="Palatino Linotype" w:hAnsi="Palatino Linotype"/>
        </w:rPr>
      </w:pPr>
      <w:r w:rsidRPr="006268CB">
        <w:rPr>
          <w:rFonts w:ascii="Palatino Linotype" w:hAnsi="Palatino Linotype"/>
        </w:rPr>
        <w:t xml:space="preserve">In September 2017, after input from diverse stakeholders and a statewide validation process, Vermont endorsed </w:t>
      </w:r>
      <w:bookmarkStart w:id="0" w:name="_GoBack"/>
      <w:bookmarkEnd w:id="0"/>
      <w:r w:rsidR="00571CD4" w:rsidRPr="00571CD4">
        <w:rPr>
          <w:rFonts w:ascii="Palatino Linotype" w:hAnsi="Palatino Linotype"/>
          <w:b/>
        </w:rPr>
        <w:t>Supporting Each and Every Young Child and Family’s Full and Equitable Participation: Vermont Guiding Principles.</w:t>
      </w:r>
      <w:r w:rsidRPr="00571CD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The </w:t>
      </w:r>
      <w:r w:rsidR="00571CD4">
        <w:rPr>
          <w:rFonts w:ascii="Palatino Linotype" w:hAnsi="Palatino Linotype"/>
        </w:rPr>
        <w:t xml:space="preserve">Vermont </w:t>
      </w:r>
      <w:r>
        <w:rPr>
          <w:rFonts w:ascii="Palatino Linotype" w:hAnsi="Palatino Linotype"/>
        </w:rPr>
        <w:t>Guiding Principles describe what individuals, organizations, and communities understand and do to realize the promise of each and every child (birth to Grade 3).</w:t>
      </w:r>
      <w:r w:rsidR="001919D2">
        <w:rPr>
          <w:rFonts w:ascii="Palatino Linotype" w:hAnsi="Palatino Linotype"/>
        </w:rPr>
        <w:t xml:space="preserve"> Here are examples of actions that philanthropic organizations and funders </w:t>
      </w:r>
      <w:r w:rsidR="00CC5888">
        <w:rPr>
          <w:rFonts w:ascii="Palatino Linotype" w:hAnsi="Palatino Linotype"/>
        </w:rPr>
        <w:t>can take to</w:t>
      </w:r>
      <w:r w:rsidR="001919D2">
        <w:rPr>
          <w:rFonts w:ascii="Palatino Linotype" w:hAnsi="Palatino Linotype"/>
        </w:rPr>
        <w:t xml:space="preserve"> fully embrace the Guiding Principles.</w:t>
      </w:r>
    </w:p>
    <w:p w14:paraId="0A93F491" w14:textId="77777777" w:rsidR="001919D2" w:rsidRPr="00FB4FD6" w:rsidRDefault="001919D2" w:rsidP="006268CB">
      <w:pPr>
        <w:spacing w:after="0" w:line="240" w:lineRule="auto"/>
        <w:rPr>
          <w:rFonts w:ascii="Palatino Linotype" w:hAnsi="Palatino Linotype"/>
          <w:sz w:val="16"/>
        </w:rPr>
      </w:pPr>
    </w:p>
    <w:p w14:paraId="691A0ACE" w14:textId="77777777" w:rsidR="001919D2" w:rsidRPr="00CC5888" w:rsidRDefault="001919D2" w:rsidP="001919D2">
      <w:pPr>
        <w:shd w:val="clear" w:color="auto" w:fill="D9E2F3" w:themeFill="accent1" w:themeFillTint="33"/>
        <w:spacing w:after="0" w:line="240" w:lineRule="auto"/>
        <w:rPr>
          <w:rFonts w:ascii="Palatino Linotype" w:hAnsi="Palatino Linotype"/>
          <w:b/>
          <w:sz w:val="24"/>
        </w:rPr>
      </w:pPr>
      <w:r w:rsidRPr="00CC5888">
        <w:rPr>
          <w:rFonts w:ascii="Palatino Linotype" w:hAnsi="Palatino Linotype"/>
          <w:b/>
          <w:sz w:val="24"/>
        </w:rPr>
        <w:t xml:space="preserve">Become well-informed about issues </w:t>
      </w:r>
      <w:r w:rsidR="0079699E" w:rsidRPr="00CC5888">
        <w:rPr>
          <w:rFonts w:ascii="Palatino Linotype" w:hAnsi="Palatino Linotype"/>
          <w:b/>
          <w:sz w:val="24"/>
        </w:rPr>
        <w:t xml:space="preserve">and challenges related to </w:t>
      </w:r>
      <w:r w:rsidR="00CC5888">
        <w:rPr>
          <w:rFonts w:ascii="Palatino Linotype" w:hAnsi="Palatino Linotype"/>
          <w:b/>
          <w:sz w:val="24"/>
        </w:rPr>
        <w:t xml:space="preserve">diversity, </w:t>
      </w:r>
      <w:r w:rsidRPr="00CC5888">
        <w:rPr>
          <w:rFonts w:ascii="Palatino Linotype" w:hAnsi="Palatino Linotype"/>
          <w:b/>
          <w:sz w:val="24"/>
        </w:rPr>
        <w:t>equity, inclusion, and family engagement</w:t>
      </w:r>
      <w:r w:rsidR="0079699E" w:rsidRPr="00CC5888">
        <w:rPr>
          <w:rFonts w:ascii="Palatino Linotype" w:hAnsi="Palatino Linotype"/>
          <w:b/>
          <w:sz w:val="24"/>
        </w:rPr>
        <w:t xml:space="preserve"> </w:t>
      </w:r>
    </w:p>
    <w:p w14:paraId="271D8084" w14:textId="77777777" w:rsidR="0079699E" w:rsidRPr="0079699E" w:rsidRDefault="0079699E" w:rsidP="0079699E">
      <w:pPr>
        <w:pStyle w:val="ListParagraph"/>
        <w:spacing w:after="0" w:line="240" w:lineRule="auto"/>
        <w:ind w:left="360"/>
        <w:rPr>
          <w:rFonts w:ascii="Palatino Linotype" w:hAnsi="Palatino Linotype"/>
          <w:sz w:val="8"/>
          <w:szCs w:val="8"/>
        </w:rPr>
      </w:pPr>
    </w:p>
    <w:p w14:paraId="31D80F36" w14:textId="77777777" w:rsidR="00976CF4" w:rsidRDefault="00976CF4" w:rsidP="0079699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Share the vision and evidence for the Guiding Principles with partners</w:t>
      </w:r>
      <w:r w:rsidR="00FB4FD6">
        <w:rPr>
          <w:rFonts w:ascii="Palatino Linotype" w:hAnsi="Palatino Linotype"/>
        </w:rPr>
        <w:t>; commit to investing in change</w:t>
      </w:r>
      <w:r w:rsidR="00CC5888">
        <w:rPr>
          <w:rFonts w:ascii="Palatino Linotype" w:hAnsi="Palatino Linotype"/>
        </w:rPr>
        <w:t xml:space="preserve"> together</w:t>
      </w:r>
    </w:p>
    <w:p w14:paraId="48CC5A7E" w14:textId="77777777" w:rsidR="00976CF4" w:rsidRPr="00976CF4" w:rsidRDefault="00976CF4" w:rsidP="00976CF4">
      <w:pPr>
        <w:pStyle w:val="ListParagraph"/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2B85F60" w14:textId="77777777" w:rsidR="00FB4FD6" w:rsidRDefault="00FB4FD6" w:rsidP="00FB4FD6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Palatino Linotype" w:hAnsi="Palatino Linotype"/>
        </w:rPr>
      </w:pPr>
      <w:r w:rsidRPr="00FB4FD6">
        <w:rPr>
          <w:rFonts w:ascii="Palatino Linotype" w:hAnsi="Palatino Linotype"/>
        </w:rPr>
        <w:t xml:space="preserve">Convert the </w:t>
      </w:r>
      <w:r w:rsidR="00CC5888">
        <w:rPr>
          <w:rFonts w:ascii="Palatino Linotype" w:hAnsi="Palatino Linotype"/>
        </w:rPr>
        <w:t>principles</w:t>
      </w:r>
      <w:r w:rsidRPr="00FB4FD6">
        <w:rPr>
          <w:rFonts w:ascii="Palatino Linotype" w:hAnsi="Palatino Linotype"/>
        </w:rPr>
        <w:t xml:space="preserve"> into a checklist. Use the checklist to assess the extent to which </w:t>
      </w:r>
      <w:r w:rsidR="00CC5888">
        <w:rPr>
          <w:rFonts w:ascii="Palatino Linotype" w:hAnsi="Palatino Linotype"/>
        </w:rPr>
        <w:t>each principle</w:t>
      </w:r>
      <w:r w:rsidRPr="00FB4FD6">
        <w:rPr>
          <w:rFonts w:ascii="Palatino Linotype" w:hAnsi="Palatino Linotype"/>
        </w:rPr>
        <w:t xml:space="preserve"> </w:t>
      </w:r>
      <w:r w:rsidR="00CC5888">
        <w:rPr>
          <w:rFonts w:ascii="Palatino Linotype" w:hAnsi="Palatino Linotype"/>
        </w:rPr>
        <w:t>is</w:t>
      </w:r>
      <w:r w:rsidRPr="00FB4FD6">
        <w:rPr>
          <w:rFonts w:ascii="Palatino Linotype" w:hAnsi="Palatino Linotype"/>
        </w:rPr>
        <w:t xml:space="preserve"> currently in place (never – some of the time – all the time). Use the responses to identify priorities for change and monitor those changes over time.</w:t>
      </w:r>
    </w:p>
    <w:p w14:paraId="562FCA47" w14:textId="77777777" w:rsidR="00FB4FD6" w:rsidRPr="00FB4FD6" w:rsidRDefault="00FB4FD6" w:rsidP="00FB4F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026FEEEC" w14:textId="77777777" w:rsidR="001919D2" w:rsidRDefault="00FB4FD6" w:rsidP="0079699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Seek information, training, and technical assistance to build new knowledge as needed</w:t>
      </w:r>
    </w:p>
    <w:p w14:paraId="1B2D8125" w14:textId="77777777" w:rsidR="00FB4FD6" w:rsidRPr="00FB4FD6" w:rsidRDefault="00FB4FD6" w:rsidP="00FB4FD6">
      <w:pPr>
        <w:spacing w:after="0" w:line="240" w:lineRule="auto"/>
        <w:rPr>
          <w:rFonts w:ascii="Palatino Linotype" w:hAnsi="Palatino Linotype"/>
          <w:sz w:val="16"/>
        </w:rPr>
      </w:pPr>
    </w:p>
    <w:p w14:paraId="3BC01EC4" w14:textId="77777777" w:rsidR="0079699E" w:rsidRPr="0079699E" w:rsidRDefault="0079699E" w:rsidP="0079699E">
      <w:pPr>
        <w:pStyle w:val="ListParagraph"/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4692A21" w14:textId="22318250" w:rsidR="0079699E" w:rsidRPr="00CC5888" w:rsidRDefault="0079699E" w:rsidP="0079699E">
      <w:pPr>
        <w:shd w:val="clear" w:color="auto" w:fill="D9E2F3" w:themeFill="accent1" w:themeFillTint="33"/>
        <w:spacing w:after="0" w:line="240" w:lineRule="auto"/>
        <w:rPr>
          <w:rFonts w:ascii="Palatino Linotype" w:hAnsi="Palatino Linotype"/>
          <w:b/>
          <w:sz w:val="24"/>
        </w:rPr>
      </w:pPr>
      <w:r w:rsidRPr="00CC5888">
        <w:rPr>
          <w:rFonts w:ascii="Palatino Linotype" w:hAnsi="Palatino Linotype"/>
          <w:b/>
          <w:sz w:val="24"/>
        </w:rPr>
        <w:t xml:space="preserve">Use the </w:t>
      </w:r>
      <w:r w:rsidR="00571CD4">
        <w:rPr>
          <w:rFonts w:ascii="Palatino Linotype" w:hAnsi="Palatino Linotype"/>
          <w:b/>
          <w:sz w:val="24"/>
        </w:rPr>
        <w:t xml:space="preserve">Vermont </w:t>
      </w:r>
      <w:r w:rsidRPr="00CC5888">
        <w:rPr>
          <w:rFonts w:ascii="Palatino Linotype" w:hAnsi="Palatino Linotype"/>
          <w:b/>
          <w:sz w:val="24"/>
        </w:rPr>
        <w:t xml:space="preserve">Guiding Principles to </w:t>
      </w:r>
      <w:r w:rsidR="00FB4FD6" w:rsidRPr="00CC5888">
        <w:rPr>
          <w:rFonts w:ascii="Palatino Linotype" w:hAnsi="Palatino Linotype"/>
          <w:b/>
          <w:sz w:val="24"/>
        </w:rPr>
        <w:t>prompt reflection and monitor practice</w:t>
      </w:r>
    </w:p>
    <w:p w14:paraId="61822787" w14:textId="77777777" w:rsidR="00976CF4" w:rsidRPr="00976CF4" w:rsidRDefault="00976CF4" w:rsidP="00976CF4">
      <w:pPr>
        <w:spacing w:after="0" w:line="240" w:lineRule="auto"/>
        <w:ind w:left="360"/>
        <w:contextualSpacing/>
        <w:rPr>
          <w:sz w:val="8"/>
          <w:szCs w:val="8"/>
        </w:rPr>
      </w:pPr>
    </w:p>
    <w:p w14:paraId="59334354" w14:textId="5E610B3F" w:rsidR="00FB4FD6" w:rsidRDefault="00FB4FD6" w:rsidP="00FB4FD6">
      <w:pPr>
        <w:numPr>
          <w:ilvl w:val="0"/>
          <w:numId w:val="3"/>
        </w:numPr>
        <w:spacing w:before="80" w:after="8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Use the Guiding Principles to frame current and future commitments</w:t>
      </w:r>
    </w:p>
    <w:p w14:paraId="1EAACCD4" w14:textId="77777777" w:rsidR="00FB4FD6" w:rsidRPr="00FB4FD6" w:rsidRDefault="00FB4FD6" w:rsidP="00FB4FD6">
      <w:pPr>
        <w:spacing w:before="80" w:after="80" w:line="240" w:lineRule="auto"/>
        <w:ind w:left="720"/>
        <w:contextualSpacing/>
        <w:rPr>
          <w:rFonts w:ascii="Palatino Linotype" w:hAnsi="Palatino Linotype"/>
          <w:sz w:val="8"/>
          <w:szCs w:val="8"/>
        </w:rPr>
      </w:pPr>
    </w:p>
    <w:p w14:paraId="1980964B" w14:textId="77777777" w:rsidR="0079699E" w:rsidRDefault="00976CF4" w:rsidP="00FB4FD6">
      <w:pPr>
        <w:numPr>
          <w:ilvl w:val="0"/>
          <w:numId w:val="3"/>
        </w:numPr>
        <w:spacing w:before="80" w:after="8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Analyze current grantees for the extent to which they are addressing the Guiding Principles </w:t>
      </w:r>
    </w:p>
    <w:p w14:paraId="75127457" w14:textId="77777777" w:rsidR="00FB4FD6" w:rsidRPr="006268CB" w:rsidRDefault="00FB4FD6" w:rsidP="00FB4FD6">
      <w:pPr>
        <w:spacing w:before="80" w:after="80" w:line="240" w:lineRule="auto"/>
        <w:ind w:left="720"/>
        <w:contextualSpacing/>
        <w:rPr>
          <w:rFonts w:ascii="Palatino Linotype" w:hAnsi="Palatino Linotype"/>
          <w:sz w:val="8"/>
          <w:szCs w:val="8"/>
        </w:rPr>
      </w:pPr>
    </w:p>
    <w:p w14:paraId="6006172E" w14:textId="77777777" w:rsidR="0079699E" w:rsidRDefault="00976CF4" w:rsidP="00FB4FD6">
      <w:pPr>
        <w:numPr>
          <w:ilvl w:val="0"/>
          <w:numId w:val="3"/>
        </w:numPr>
        <w:spacing w:before="80" w:after="8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Develop c</w:t>
      </w:r>
      <w:r w:rsidR="0079699E" w:rsidRPr="006268CB">
        <w:rPr>
          <w:rFonts w:ascii="Palatino Linotype" w:hAnsi="Palatino Linotype"/>
        </w:rPr>
        <w:t xml:space="preserve">lear definitions of </w:t>
      </w:r>
      <w:r>
        <w:rPr>
          <w:rFonts w:ascii="Palatino Linotype" w:hAnsi="Palatino Linotype"/>
        </w:rPr>
        <w:t xml:space="preserve">terms like </w:t>
      </w:r>
      <w:r w:rsidR="0079699E" w:rsidRPr="006268CB">
        <w:rPr>
          <w:rFonts w:ascii="Palatino Linotype" w:hAnsi="Palatino Linotype"/>
        </w:rPr>
        <w:t>“high need”</w:t>
      </w:r>
      <w:r w:rsidR="00FB4FD6">
        <w:rPr>
          <w:rFonts w:ascii="Palatino Linotype" w:hAnsi="Palatino Linotype"/>
        </w:rPr>
        <w:t xml:space="preserve"> and require grantees to use them</w:t>
      </w:r>
    </w:p>
    <w:p w14:paraId="64B41700" w14:textId="77777777" w:rsidR="00FB4FD6" w:rsidRPr="006268CB" w:rsidRDefault="00FB4FD6" w:rsidP="00FB4FD6">
      <w:pPr>
        <w:spacing w:before="80" w:after="80" w:line="240" w:lineRule="auto"/>
        <w:contextualSpacing/>
        <w:rPr>
          <w:rFonts w:ascii="Palatino Linotype" w:hAnsi="Palatino Linotype"/>
          <w:sz w:val="8"/>
          <w:szCs w:val="8"/>
        </w:rPr>
      </w:pPr>
    </w:p>
    <w:p w14:paraId="6BE34C4A" w14:textId="77777777" w:rsidR="0079699E" w:rsidRDefault="00976CF4" w:rsidP="00FB4FD6">
      <w:pPr>
        <w:numPr>
          <w:ilvl w:val="0"/>
          <w:numId w:val="3"/>
        </w:numPr>
        <w:spacing w:before="80" w:after="8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Use data to determine needs and identify inequities </w:t>
      </w:r>
      <w:r w:rsidR="00CC5888">
        <w:rPr>
          <w:rFonts w:ascii="Palatino Linotype" w:hAnsi="Palatino Linotype"/>
        </w:rPr>
        <w:t xml:space="preserve">that need </w:t>
      </w:r>
      <w:r>
        <w:rPr>
          <w:rFonts w:ascii="Palatino Linotype" w:hAnsi="Palatino Linotype"/>
        </w:rPr>
        <w:t>to be addressed</w:t>
      </w:r>
    </w:p>
    <w:p w14:paraId="09F2A54D" w14:textId="77777777" w:rsidR="00FB4FD6" w:rsidRPr="00FB4FD6" w:rsidRDefault="00FB4FD6" w:rsidP="00FB4FD6">
      <w:pPr>
        <w:spacing w:before="80" w:after="80" w:line="240" w:lineRule="auto"/>
        <w:contextualSpacing/>
        <w:rPr>
          <w:rFonts w:ascii="Palatino Linotype" w:hAnsi="Palatino Linotype"/>
          <w:sz w:val="8"/>
          <w:szCs w:val="8"/>
        </w:rPr>
      </w:pPr>
    </w:p>
    <w:p w14:paraId="3CBC3C89" w14:textId="77777777" w:rsidR="00976CF4" w:rsidRDefault="00976CF4" w:rsidP="00FB4FD6">
      <w:pPr>
        <w:numPr>
          <w:ilvl w:val="0"/>
          <w:numId w:val="3"/>
        </w:numPr>
        <w:spacing w:before="80" w:after="8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Examine how funds are currently distributed and how need is shown</w:t>
      </w:r>
    </w:p>
    <w:p w14:paraId="1C6B2B23" w14:textId="77777777" w:rsidR="00FB4FD6" w:rsidRPr="006268CB" w:rsidRDefault="00FB4FD6" w:rsidP="00FB4FD6">
      <w:pPr>
        <w:spacing w:before="80" w:after="80" w:line="240" w:lineRule="auto"/>
        <w:contextualSpacing/>
        <w:rPr>
          <w:rFonts w:ascii="Palatino Linotype" w:hAnsi="Palatino Linotype"/>
          <w:sz w:val="8"/>
          <w:szCs w:val="8"/>
        </w:rPr>
      </w:pPr>
    </w:p>
    <w:p w14:paraId="5662AF9C" w14:textId="77777777" w:rsidR="0079699E" w:rsidRPr="006268CB" w:rsidRDefault="0079699E" w:rsidP="00FB4FD6">
      <w:pPr>
        <w:numPr>
          <w:ilvl w:val="0"/>
          <w:numId w:val="3"/>
        </w:numPr>
        <w:spacing w:before="80" w:after="80" w:line="240" w:lineRule="auto"/>
        <w:contextualSpacing/>
        <w:rPr>
          <w:rFonts w:ascii="Palatino Linotype" w:hAnsi="Palatino Linotype"/>
        </w:rPr>
      </w:pPr>
      <w:r w:rsidRPr="006268CB">
        <w:rPr>
          <w:rFonts w:ascii="Palatino Linotype" w:hAnsi="Palatino Linotype"/>
        </w:rPr>
        <w:t xml:space="preserve">Incorporate </w:t>
      </w:r>
      <w:r w:rsidR="00CC5888">
        <w:rPr>
          <w:rFonts w:ascii="Palatino Linotype" w:hAnsi="Palatino Linotype"/>
        </w:rPr>
        <w:t xml:space="preserve">the </w:t>
      </w:r>
      <w:r w:rsidRPr="006268CB">
        <w:rPr>
          <w:rFonts w:ascii="Palatino Linotype" w:hAnsi="Palatino Linotype"/>
        </w:rPr>
        <w:t>Guiding Principles into future grant getting and giving</w:t>
      </w:r>
    </w:p>
    <w:p w14:paraId="22F7E1F8" w14:textId="77777777" w:rsidR="0079699E" w:rsidRPr="00FB4FD6" w:rsidRDefault="0079699E" w:rsidP="0079699E">
      <w:pPr>
        <w:spacing w:after="0" w:line="240" w:lineRule="auto"/>
        <w:rPr>
          <w:rFonts w:ascii="Palatino Linotype" w:hAnsi="Palatino Linotype"/>
          <w:sz w:val="16"/>
        </w:rPr>
      </w:pPr>
    </w:p>
    <w:p w14:paraId="1AA4A8F5" w14:textId="766D68F9" w:rsidR="006268CB" w:rsidRPr="00CC5888" w:rsidRDefault="001919D2" w:rsidP="001919D2">
      <w:pPr>
        <w:shd w:val="clear" w:color="auto" w:fill="D9E2F3" w:themeFill="accent1" w:themeFillTint="33"/>
        <w:spacing w:after="0" w:line="240" w:lineRule="auto"/>
        <w:rPr>
          <w:rFonts w:ascii="Palatino Linotype" w:hAnsi="Palatino Linotype"/>
          <w:b/>
          <w:sz w:val="24"/>
        </w:rPr>
      </w:pPr>
      <w:r w:rsidRPr="00CC5888">
        <w:rPr>
          <w:rFonts w:ascii="Palatino Linotype" w:hAnsi="Palatino Linotype"/>
          <w:b/>
          <w:sz w:val="24"/>
        </w:rPr>
        <w:t xml:space="preserve">Incorporate the </w:t>
      </w:r>
      <w:r w:rsidR="00571CD4">
        <w:rPr>
          <w:rFonts w:ascii="Palatino Linotype" w:hAnsi="Palatino Linotype"/>
          <w:b/>
          <w:sz w:val="24"/>
        </w:rPr>
        <w:t xml:space="preserve">Vermont </w:t>
      </w:r>
      <w:r w:rsidRPr="00CC5888">
        <w:rPr>
          <w:rFonts w:ascii="Palatino Linotype" w:hAnsi="Palatino Linotype"/>
          <w:b/>
          <w:sz w:val="24"/>
        </w:rPr>
        <w:t xml:space="preserve">Guiding Principles in </w:t>
      </w:r>
      <w:r w:rsidR="0079699E" w:rsidRPr="00CC5888">
        <w:rPr>
          <w:rFonts w:ascii="Palatino Linotype" w:hAnsi="Palatino Linotype"/>
          <w:b/>
          <w:sz w:val="24"/>
        </w:rPr>
        <w:t>d</w:t>
      </w:r>
      <w:r w:rsidRPr="00CC5888">
        <w:rPr>
          <w:rFonts w:ascii="Palatino Linotype" w:hAnsi="Palatino Linotype"/>
          <w:b/>
          <w:sz w:val="24"/>
        </w:rPr>
        <w:t xml:space="preserve">ecision </w:t>
      </w:r>
      <w:r w:rsidR="0079699E" w:rsidRPr="00CC5888">
        <w:rPr>
          <w:rFonts w:ascii="Palatino Linotype" w:hAnsi="Palatino Linotype"/>
          <w:b/>
          <w:sz w:val="24"/>
        </w:rPr>
        <w:t>m</w:t>
      </w:r>
      <w:r w:rsidRPr="00CC5888">
        <w:rPr>
          <w:rFonts w:ascii="Palatino Linotype" w:hAnsi="Palatino Linotype"/>
          <w:b/>
          <w:sz w:val="24"/>
        </w:rPr>
        <w:t>aking</w:t>
      </w:r>
    </w:p>
    <w:p w14:paraId="39F28BE2" w14:textId="77777777" w:rsidR="001919D2" w:rsidRPr="001919D2" w:rsidRDefault="001919D2" w:rsidP="001919D2">
      <w:pPr>
        <w:pStyle w:val="ListParagraph"/>
        <w:spacing w:after="0" w:line="240" w:lineRule="auto"/>
        <w:ind w:left="360"/>
        <w:rPr>
          <w:sz w:val="8"/>
          <w:szCs w:val="8"/>
        </w:rPr>
      </w:pPr>
    </w:p>
    <w:p w14:paraId="28ED1E84" w14:textId="77777777" w:rsidR="00976CF4" w:rsidRPr="0079699E" w:rsidRDefault="00976CF4" w:rsidP="00976CF4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79699E">
        <w:rPr>
          <w:rFonts w:ascii="Palatino Linotype" w:hAnsi="Palatino Linotype"/>
        </w:rPr>
        <w:t>Examine the composition of board and staff to make sure they are diverse and reflective of</w:t>
      </w:r>
      <w:r>
        <w:rPr>
          <w:rFonts w:ascii="Palatino Linotype" w:hAnsi="Palatino Linotype"/>
        </w:rPr>
        <w:t xml:space="preserve"> communities and stakeholders</w:t>
      </w:r>
    </w:p>
    <w:p w14:paraId="2BB87762" w14:textId="77777777" w:rsidR="00976CF4" w:rsidRPr="00976CF4" w:rsidRDefault="00976CF4" w:rsidP="00976CF4">
      <w:pPr>
        <w:pStyle w:val="ListParagraph"/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EC8C4BD" w14:textId="77777777" w:rsidR="001919D2" w:rsidRPr="001919D2" w:rsidRDefault="001919D2" w:rsidP="00976CF4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1919D2">
        <w:rPr>
          <w:rFonts w:ascii="Palatino Linotype" w:hAnsi="Palatino Linotype"/>
        </w:rPr>
        <w:t>Use the Guiding Principles in applications, rating criteria, and rubrics</w:t>
      </w:r>
    </w:p>
    <w:p w14:paraId="57307434" w14:textId="77777777" w:rsidR="001919D2" w:rsidRPr="001919D2" w:rsidRDefault="001919D2" w:rsidP="0079699E">
      <w:pPr>
        <w:pStyle w:val="ListParagraph"/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8E6DE28" w14:textId="77777777" w:rsidR="001919D2" w:rsidRDefault="001919D2" w:rsidP="00976CF4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1919D2">
        <w:rPr>
          <w:rFonts w:ascii="Palatino Linotype" w:hAnsi="Palatino Linotype"/>
        </w:rPr>
        <w:t>Require applicants to document how they will reflect the Guiding Principles in their work</w:t>
      </w:r>
    </w:p>
    <w:p w14:paraId="4BE59A9E" w14:textId="77777777" w:rsidR="00976CF4" w:rsidRPr="00976CF4" w:rsidRDefault="00976CF4" w:rsidP="00976CF4">
      <w:pPr>
        <w:pStyle w:val="ListParagraph"/>
        <w:rPr>
          <w:rFonts w:ascii="Palatino Linotype" w:hAnsi="Palatino Linotype"/>
          <w:sz w:val="8"/>
          <w:szCs w:val="8"/>
        </w:rPr>
      </w:pPr>
    </w:p>
    <w:p w14:paraId="4269836E" w14:textId="77777777" w:rsidR="00976CF4" w:rsidRDefault="00976CF4" w:rsidP="00976CF4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Ask applicants about the composition of their board and staff compared to their clients and communities</w:t>
      </w:r>
    </w:p>
    <w:p w14:paraId="64E3D93E" w14:textId="77777777" w:rsidR="00976CF4" w:rsidRPr="00976CF4" w:rsidRDefault="00976CF4" w:rsidP="00976CF4">
      <w:pPr>
        <w:pStyle w:val="ListParagraph"/>
        <w:rPr>
          <w:rFonts w:ascii="Palatino Linotype" w:hAnsi="Palatino Linotype"/>
          <w:sz w:val="8"/>
          <w:szCs w:val="8"/>
        </w:rPr>
      </w:pPr>
    </w:p>
    <w:p w14:paraId="141207E7" w14:textId="77777777" w:rsidR="00976CF4" w:rsidRDefault="00976CF4" w:rsidP="00976CF4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Use the Guiding Principles in grant monitoring forms</w:t>
      </w:r>
    </w:p>
    <w:p w14:paraId="12C5DD5F" w14:textId="77777777" w:rsidR="00CC5888" w:rsidRDefault="00CC5888" w:rsidP="00CC5888">
      <w:pPr>
        <w:spacing w:after="0" w:line="240" w:lineRule="auto"/>
        <w:rPr>
          <w:rFonts w:ascii="Palatino Linotype" w:hAnsi="Palatino Linotype"/>
        </w:rPr>
      </w:pPr>
    </w:p>
    <w:p w14:paraId="4BCA3EAE" w14:textId="474F970E" w:rsidR="00CC5888" w:rsidRDefault="00CC5888" w:rsidP="00CC588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Additional information and resources for using the </w:t>
      </w:r>
      <w:r w:rsidR="00571CD4">
        <w:rPr>
          <w:rFonts w:ascii="Palatino Linotype" w:hAnsi="Palatino Linotype"/>
        </w:rPr>
        <w:t xml:space="preserve">Vermont </w:t>
      </w:r>
      <w:r>
        <w:rPr>
          <w:rFonts w:ascii="Palatino Linotype" w:hAnsi="Palatino Linotype"/>
        </w:rPr>
        <w:t xml:space="preserve">Guiding Principles are available at </w:t>
      </w:r>
    </w:p>
    <w:p w14:paraId="28D389C1" w14:textId="6762645F" w:rsidR="00CC5888" w:rsidRPr="00571CD4" w:rsidRDefault="00571CD4" w:rsidP="00CC5888">
      <w:pPr>
        <w:spacing w:after="0" w:line="240" w:lineRule="auto"/>
        <w:rPr>
          <w:rFonts w:ascii="Palatino Linotype" w:hAnsi="Palatino Linotype"/>
        </w:rPr>
      </w:pPr>
      <w:hyperlink r:id="rId6" w:history="1">
        <w:r w:rsidRPr="00571CD4">
          <w:rPr>
            <w:rStyle w:val="Hyperlink"/>
            <w:rFonts w:ascii="Palatino Linotype" w:hAnsi="Palatino Linotype"/>
            <w:b/>
            <w:noProof/>
            <w:sz w:val="20"/>
            <w:u w:val="none"/>
          </w:rPr>
          <w:t>https://fpg.unc.edu/presentations/vt-guiding-principles</w:t>
        </w:r>
      </w:hyperlink>
    </w:p>
    <w:sectPr w:rsidR="00CC5888" w:rsidRPr="00571CD4" w:rsidSect="006268C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2F69"/>
    <w:multiLevelType w:val="hybridMultilevel"/>
    <w:tmpl w:val="2E3E4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85354"/>
    <w:multiLevelType w:val="hybridMultilevel"/>
    <w:tmpl w:val="1E945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721266"/>
    <w:multiLevelType w:val="hybridMultilevel"/>
    <w:tmpl w:val="F17A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5A83"/>
    <w:multiLevelType w:val="hybridMultilevel"/>
    <w:tmpl w:val="47726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77211"/>
    <w:multiLevelType w:val="hybridMultilevel"/>
    <w:tmpl w:val="8F7C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16D50"/>
    <w:multiLevelType w:val="hybridMultilevel"/>
    <w:tmpl w:val="B2A4E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B"/>
    <w:rsid w:val="001919D2"/>
    <w:rsid w:val="00571CD4"/>
    <w:rsid w:val="006268CB"/>
    <w:rsid w:val="00635E2D"/>
    <w:rsid w:val="0079699E"/>
    <w:rsid w:val="00976CF4"/>
    <w:rsid w:val="00CC5888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C56F"/>
  <w15:chartTrackingRefBased/>
  <w15:docId w15:val="{FB94723A-6998-43C4-8F10-BC102B0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C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g.unc.edu/presentations/vt-guiding-princip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Catlett, Camille</cp:lastModifiedBy>
  <cp:revision>2</cp:revision>
  <cp:lastPrinted>2019-01-08T18:21:00Z</cp:lastPrinted>
  <dcterms:created xsi:type="dcterms:W3CDTF">2017-09-25T11:03:00Z</dcterms:created>
  <dcterms:modified xsi:type="dcterms:W3CDTF">2019-01-08T18:21:00Z</dcterms:modified>
</cp:coreProperties>
</file>