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1C9A8" w14:textId="77777777" w:rsidR="00053651" w:rsidRPr="004B0150" w:rsidRDefault="00053651" w:rsidP="00053651">
      <w:pPr>
        <w:jc w:val="center"/>
        <w:outlineLvl w:val="0"/>
        <w:rPr>
          <w:rFonts w:eastAsia="Times New Roman" w:cstheme="minorHAnsi"/>
          <w:b/>
          <w:bCs/>
          <w:sz w:val="24"/>
          <w:szCs w:val="24"/>
        </w:rPr>
      </w:pPr>
      <w:r w:rsidRPr="004B0150">
        <w:rPr>
          <w:rFonts w:eastAsia="Times New Roman" w:cstheme="minorHAnsi"/>
          <w:b/>
          <w:bCs/>
          <w:sz w:val="24"/>
          <w:szCs w:val="24"/>
        </w:rPr>
        <w:t xml:space="preserve">Inclusion, Diversity, and Equity: Building Explicit and Intentional Emphasis into </w:t>
      </w:r>
    </w:p>
    <w:p w14:paraId="2F21E8BB" w14:textId="77777777" w:rsidR="00053651" w:rsidRPr="004B0150" w:rsidRDefault="00053651" w:rsidP="00053651">
      <w:pPr>
        <w:jc w:val="center"/>
        <w:outlineLvl w:val="0"/>
        <w:rPr>
          <w:rFonts w:cstheme="minorHAnsi"/>
          <w:b/>
          <w:bCs/>
          <w:sz w:val="32"/>
          <w:szCs w:val="24"/>
        </w:rPr>
      </w:pPr>
      <w:r w:rsidRPr="004B0150">
        <w:rPr>
          <w:rFonts w:eastAsia="Times New Roman" w:cstheme="minorHAnsi"/>
          <w:b/>
          <w:bCs/>
          <w:sz w:val="24"/>
          <w:szCs w:val="24"/>
        </w:rPr>
        <w:t>Early Childhood Preservice Teaching and Professional Development</w:t>
      </w:r>
      <w:r w:rsidRPr="004B0150">
        <w:rPr>
          <w:rFonts w:cstheme="minorHAnsi"/>
          <w:b/>
          <w:bCs/>
          <w:sz w:val="28"/>
          <w:vertAlign w:val="superscript"/>
        </w:rPr>
        <w:t xml:space="preserve"> </w:t>
      </w:r>
      <w:r w:rsidRPr="004B0150">
        <w:rPr>
          <w:rFonts w:cstheme="minorHAnsi"/>
          <w:b/>
          <w:bCs/>
          <w:sz w:val="32"/>
          <w:szCs w:val="24"/>
          <w:vertAlign w:val="superscript"/>
        </w:rPr>
        <w:footnoteReference w:id="1"/>
      </w:r>
    </w:p>
    <w:p w14:paraId="42EA1856" w14:textId="77777777" w:rsidR="00053651" w:rsidRPr="004B0150" w:rsidRDefault="00053651" w:rsidP="00053651">
      <w:pPr>
        <w:rPr>
          <w:sz w:val="8"/>
          <w:szCs w:val="18"/>
        </w:rPr>
      </w:pPr>
    </w:p>
    <w:tbl>
      <w:tblPr>
        <w:tblStyle w:val="TableGrid"/>
        <w:tblW w:w="7839" w:type="dxa"/>
        <w:jc w:val="center"/>
        <w:tblLook w:val="04A0" w:firstRow="1" w:lastRow="0" w:firstColumn="1" w:lastColumn="0" w:noHBand="0" w:noVBand="1"/>
      </w:tblPr>
      <w:tblGrid>
        <w:gridCol w:w="2250"/>
        <w:gridCol w:w="3040"/>
        <w:gridCol w:w="2549"/>
      </w:tblGrid>
      <w:tr w:rsidR="00053651" w:rsidRPr="004B0150" w14:paraId="363FB5C4" w14:textId="77777777" w:rsidTr="00EE5EFA">
        <w:trPr>
          <w:jc w:val="center"/>
        </w:trPr>
        <w:tc>
          <w:tcPr>
            <w:tcW w:w="2250" w:type="dxa"/>
          </w:tcPr>
          <w:p w14:paraId="29B4833F" w14:textId="77777777" w:rsidR="00053651" w:rsidRPr="004B0150" w:rsidRDefault="00053651" w:rsidP="00EE5EFA">
            <w:pPr>
              <w:jc w:val="center"/>
              <w:rPr>
                <w:b/>
              </w:rPr>
            </w:pPr>
            <w:r w:rsidRPr="004B0150">
              <w:rPr>
                <w:b/>
              </w:rPr>
              <w:t>Camille Catlett</w:t>
            </w:r>
          </w:p>
          <w:p w14:paraId="0D1BBFDD" w14:textId="77777777" w:rsidR="00053651" w:rsidRPr="006B5490" w:rsidRDefault="00053651" w:rsidP="00EE5EFA">
            <w:pPr>
              <w:jc w:val="center"/>
              <w:rPr>
                <w:sz w:val="14"/>
                <w:szCs w:val="14"/>
              </w:rPr>
            </w:pPr>
            <w:r w:rsidRPr="006B5490">
              <w:rPr>
                <w:sz w:val="14"/>
                <w:szCs w:val="14"/>
              </w:rPr>
              <w:t>FPG Child Development Institute</w:t>
            </w:r>
          </w:p>
          <w:p w14:paraId="7C9C28B2" w14:textId="77777777" w:rsidR="00053651" w:rsidRPr="004B0150" w:rsidRDefault="00C336DB" w:rsidP="00EE5EFA">
            <w:pPr>
              <w:rPr>
                <w:sz w:val="14"/>
                <w:szCs w:val="24"/>
              </w:rPr>
            </w:pPr>
            <w:hyperlink r:id="rId10" w:history="1">
              <w:r w:rsidR="00053651" w:rsidRPr="004B0150">
                <w:rPr>
                  <w:b/>
                  <w:color w:val="0563C1" w:themeColor="hyperlink"/>
                  <w:sz w:val="20"/>
                  <w:szCs w:val="20"/>
                </w:rPr>
                <w:t>camille.catlett@unc.edu</w:t>
              </w:r>
            </w:hyperlink>
          </w:p>
        </w:tc>
        <w:tc>
          <w:tcPr>
            <w:tcW w:w="3040" w:type="dxa"/>
          </w:tcPr>
          <w:p w14:paraId="0DD22356" w14:textId="77777777" w:rsidR="00053651" w:rsidRPr="004B0150" w:rsidRDefault="00053651" w:rsidP="00EE5EFA">
            <w:pPr>
              <w:jc w:val="center"/>
              <w:rPr>
                <w:b/>
              </w:rPr>
            </w:pPr>
            <w:r w:rsidRPr="004B0150">
              <w:rPr>
                <w:b/>
              </w:rPr>
              <w:t>Cathy Collie-Robinson</w:t>
            </w:r>
          </w:p>
          <w:p w14:paraId="5C300AA2" w14:textId="13896E23" w:rsidR="00053651" w:rsidRPr="006B5490" w:rsidRDefault="00053651" w:rsidP="00EE5EFA">
            <w:pPr>
              <w:jc w:val="center"/>
              <w:rPr>
                <w:bCs/>
                <w:sz w:val="14"/>
                <w:szCs w:val="14"/>
              </w:rPr>
            </w:pPr>
            <w:r w:rsidRPr="006B5490">
              <w:rPr>
                <w:bCs/>
                <w:sz w:val="14"/>
                <w:szCs w:val="14"/>
              </w:rPr>
              <w:t>Durham Technical Community College</w:t>
            </w:r>
          </w:p>
          <w:p w14:paraId="3A14CE61" w14:textId="77777777" w:rsidR="00053651" w:rsidRPr="004B0150" w:rsidRDefault="00C336DB" w:rsidP="00EE5EFA">
            <w:pPr>
              <w:jc w:val="center"/>
              <w:rPr>
                <w:b/>
              </w:rPr>
            </w:pPr>
            <w:hyperlink r:id="rId11" w:history="1">
              <w:r w:rsidR="00053651" w:rsidRPr="004B0150">
                <w:rPr>
                  <w:b/>
                  <w:color w:val="0563C1" w:themeColor="hyperlink"/>
                  <w:sz w:val="20"/>
                  <w:szCs w:val="20"/>
                </w:rPr>
                <w:t>collierobinsonc@durhamtech.edu</w:t>
              </w:r>
            </w:hyperlink>
            <w:r w:rsidR="00053651" w:rsidRPr="004B0150">
              <w:rPr>
                <w:b/>
                <w:sz w:val="20"/>
                <w:szCs w:val="20"/>
              </w:rPr>
              <w:t xml:space="preserve"> </w:t>
            </w:r>
          </w:p>
        </w:tc>
        <w:tc>
          <w:tcPr>
            <w:tcW w:w="2549" w:type="dxa"/>
          </w:tcPr>
          <w:p w14:paraId="4B3E3DCC" w14:textId="77777777" w:rsidR="00053651" w:rsidRPr="004B0150" w:rsidRDefault="00053651" w:rsidP="00EE5EFA">
            <w:pPr>
              <w:jc w:val="center"/>
              <w:rPr>
                <w:b/>
              </w:rPr>
            </w:pPr>
            <w:r w:rsidRPr="004B0150">
              <w:rPr>
                <w:b/>
              </w:rPr>
              <w:t>Marye Vance</w:t>
            </w:r>
          </w:p>
          <w:p w14:paraId="2DD59DCB" w14:textId="77777777" w:rsidR="00053651" w:rsidRPr="006B5490" w:rsidRDefault="00053651" w:rsidP="00EE5EFA">
            <w:pPr>
              <w:jc w:val="center"/>
              <w:rPr>
                <w:sz w:val="10"/>
                <w:szCs w:val="20"/>
              </w:rPr>
            </w:pPr>
            <w:r w:rsidRPr="006B5490">
              <w:rPr>
                <w:bCs/>
                <w:sz w:val="14"/>
                <w:szCs w:val="14"/>
              </w:rPr>
              <w:t>Durham Technical Community College</w:t>
            </w:r>
          </w:p>
          <w:p w14:paraId="771330B0" w14:textId="77777777" w:rsidR="00053651" w:rsidRPr="004B0150" w:rsidRDefault="00C336DB" w:rsidP="00EE5EFA">
            <w:pPr>
              <w:rPr>
                <w:b/>
              </w:rPr>
            </w:pPr>
            <w:hyperlink r:id="rId12" w:history="1">
              <w:r w:rsidR="00053651" w:rsidRPr="004B0150">
                <w:rPr>
                  <w:b/>
                  <w:color w:val="0563C1" w:themeColor="hyperlink"/>
                  <w:sz w:val="20"/>
                  <w:szCs w:val="20"/>
                </w:rPr>
                <w:t>vancem@durhamtech.edu</w:t>
              </w:r>
            </w:hyperlink>
          </w:p>
        </w:tc>
      </w:tr>
    </w:tbl>
    <w:p w14:paraId="099F8901" w14:textId="5CD5E1CE" w:rsidR="008C71AB" w:rsidRPr="00053651" w:rsidRDefault="008C71AB">
      <w:pPr>
        <w:rPr>
          <w:sz w:val="12"/>
          <w:szCs w:val="12"/>
        </w:rPr>
      </w:pPr>
    </w:p>
    <w:p w14:paraId="16EC7C26" w14:textId="1A92F75D" w:rsidR="00053651" w:rsidRPr="004B0150" w:rsidRDefault="00053651" w:rsidP="00053651">
      <w:pPr>
        <w:numPr>
          <w:ilvl w:val="0"/>
          <w:numId w:val="1"/>
        </w:numPr>
        <w:shd w:val="clear" w:color="auto" w:fill="D9E2F3" w:themeFill="accent1" w:themeFillTint="33"/>
        <w:contextualSpacing/>
        <w:rPr>
          <w:b/>
          <w:sz w:val="24"/>
        </w:rPr>
      </w:pPr>
      <w:r w:rsidRPr="004B0150">
        <w:rPr>
          <w:rFonts w:ascii="Arial Black" w:hAnsi="Arial Black"/>
          <w:b/>
          <w:sz w:val="24"/>
        </w:rPr>
        <w:t>Why</w:t>
      </w:r>
      <w:r w:rsidR="001327F1">
        <w:rPr>
          <w:rFonts w:ascii="Arial Black" w:hAnsi="Arial Black"/>
          <w:b/>
          <w:sz w:val="24"/>
        </w:rPr>
        <w:t xml:space="preserve"> do we need to be more explicit?</w:t>
      </w:r>
    </w:p>
    <w:p w14:paraId="09637614" w14:textId="77777777" w:rsidR="00053651" w:rsidRDefault="00053651" w:rsidP="00753981">
      <w:pPr>
        <w:keepNext/>
        <w:keepLines/>
        <w:outlineLvl w:val="0"/>
        <w:rPr>
          <w:rFonts w:ascii="Arial Black" w:eastAsiaTheme="majorEastAsia" w:hAnsi="Arial Black" w:cstheme="minorHAnsi"/>
          <w:b/>
          <w:color w:val="2F5496" w:themeColor="accent1" w:themeShade="BF"/>
          <w:sz w:val="20"/>
          <w:szCs w:val="28"/>
        </w:rPr>
      </w:pPr>
      <w:r w:rsidRPr="004B0150">
        <w:rPr>
          <w:rFonts w:eastAsiaTheme="majorEastAsia" w:cstheme="minorHAnsi"/>
          <w:b/>
          <w:color w:val="2F5496" w:themeColor="accent1" w:themeShade="BF"/>
          <w:sz w:val="24"/>
          <w:szCs w:val="36"/>
        </w:rPr>
        <w:t>Simon Sinek TED Talk</w:t>
      </w:r>
      <w:r w:rsidRPr="004B0150">
        <w:rPr>
          <w:rFonts w:ascii="Arial Black" w:eastAsiaTheme="majorEastAsia" w:hAnsi="Arial Black" w:cstheme="minorHAnsi"/>
          <w:b/>
          <w:color w:val="2F5496" w:themeColor="accent1" w:themeShade="BF"/>
          <w:sz w:val="24"/>
          <w:szCs w:val="36"/>
        </w:rPr>
        <w:t xml:space="preserve"> </w:t>
      </w:r>
      <w:hyperlink r:id="rId13" w:history="1">
        <w:r w:rsidRPr="004B0150">
          <w:rPr>
            <w:rFonts w:eastAsiaTheme="majorEastAsia" w:cstheme="minorHAnsi"/>
            <w:b/>
            <w:color w:val="0563C1" w:themeColor="hyperlink"/>
            <w:sz w:val="20"/>
            <w:szCs w:val="28"/>
          </w:rPr>
          <w:t>https://youtu.be/IPYeCltXpxw?t=9</w:t>
        </w:r>
      </w:hyperlink>
      <w:r>
        <w:rPr>
          <w:rFonts w:eastAsiaTheme="majorEastAsia" w:cstheme="minorHAnsi"/>
          <w:b/>
          <w:color w:val="0563C1" w:themeColor="hyperlink"/>
          <w:sz w:val="20"/>
          <w:szCs w:val="28"/>
        </w:rPr>
        <w:t xml:space="preserve"> </w:t>
      </w:r>
      <w:r w:rsidRPr="004B0150">
        <w:rPr>
          <w:rFonts w:ascii="Arial Black" w:eastAsiaTheme="majorEastAsia" w:hAnsi="Arial Black" w:cstheme="minorHAnsi"/>
          <w:b/>
          <w:color w:val="2F5496" w:themeColor="accent1" w:themeShade="BF"/>
          <w:sz w:val="20"/>
          <w:szCs w:val="28"/>
        </w:rPr>
        <w:t xml:space="preserve"> </w:t>
      </w:r>
    </w:p>
    <w:p w14:paraId="47B5A08D" w14:textId="77777777" w:rsidR="00053651" w:rsidRPr="00CF44A7" w:rsidRDefault="00053651" w:rsidP="00053651">
      <w:pPr>
        <w:keepNext/>
        <w:keepLines/>
        <w:ind w:left="360"/>
        <w:outlineLvl w:val="0"/>
        <w:rPr>
          <w:rFonts w:eastAsiaTheme="majorEastAsia" w:cstheme="minorHAnsi"/>
          <w:b/>
          <w:color w:val="2F5496" w:themeColor="accent1" w:themeShade="BF"/>
          <w:sz w:val="8"/>
          <w:szCs w:val="14"/>
        </w:rPr>
      </w:pPr>
    </w:p>
    <w:p w14:paraId="1DDD1F69" w14:textId="77777777" w:rsidR="00053651" w:rsidRPr="004B0150" w:rsidRDefault="00053651" w:rsidP="00753981">
      <w:pPr>
        <w:keepNext/>
        <w:keepLines/>
        <w:outlineLvl w:val="0"/>
        <w:rPr>
          <w:rFonts w:eastAsiaTheme="majorEastAsia" w:cstheme="minorHAnsi"/>
          <w:b/>
          <w:color w:val="2F5496" w:themeColor="accent1" w:themeShade="BF"/>
          <w:sz w:val="24"/>
          <w:szCs w:val="36"/>
        </w:rPr>
      </w:pPr>
      <w:r w:rsidRPr="004B0150">
        <w:rPr>
          <w:rFonts w:eastAsiaTheme="majorEastAsia" w:cstheme="minorHAnsi"/>
          <w:b/>
          <w:color w:val="2F5496" w:themeColor="accent1" w:themeShade="BF"/>
          <w:sz w:val="24"/>
          <w:szCs w:val="36"/>
        </w:rPr>
        <w:t>National Shifts</w:t>
      </w:r>
    </w:p>
    <w:p w14:paraId="470ABEFC" w14:textId="77777777" w:rsidR="00053651" w:rsidRPr="004B0150" w:rsidRDefault="00053651" w:rsidP="00053651">
      <w:pPr>
        <w:keepNext/>
        <w:keepLines/>
        <w:ind w:firstLine="360"/>
        <w:outlineLvl w:val="0"/>
        <w:rPr>
          <w:rFonts w:cstheme="minorHAnsi"/>
          <w:b/>
        </w:rPr>
      </w:pPr>
      <w:r w:rsidRPr="004B0150">
        <w:rPr>
          <w:rFonts w:eastAsiaTheme="majorEastAsia" w:cstheme="minorHAnsi"/>
          <w:b/>
          <w:szCs w:val="32"/>
        </w:rPr>
        <w:t>Transforming the Workforce for Children Birth Through Age 8: A Unifying Foundation</w:t>
      </w:r>
      <w:r w:rsidRPr="004B0150">
        <w:rPr>
          <w:rFonts w:cstheme="minorHAnsi"/>
          <w:b/>
        </w:rPr>
        <w:t xml:space="preserve"> </w:t>
      </w:r>
    </w:p>
    <w:p w14:paraId="024D9A19" w14:textId="77777777" w:rsidR="00053651" w:rsidRPr="004B0150" w:rsidRDefault="00053651" w:rsidP="00053651">
      <w:pPr>
        <w:rPr>
          <w:i/>
        </w:rPr>
      </w:pPr>
      <w:r w:rsidRPr="004B0150">
        <w:rPr>
          <w:i/>
        </w:rPr>
        <w:t xml:space="preserve">The Institute of Medicine’s seminal report supports building a workforce unified by the science of child development and early learning and the shared knowledge and competencies needed to provide consistent, high-quality support for the development and early learning of children from birth through age 8. </w:t>
      </w:r>
    </w:p>
    <w:p w14:paraId="761D6EAC" w14:textId="77777777" w:rsidR="00053651" w:rsidRPr="004B0150" w:rsidRDefault="00053651" w:rsidP="00053651">
      <w:pPr>
        <w:rPr>
          <w:b/>
          <w:sz w:val="18"/>
          <w:szCs w:val="18"/>
        </w:rPr>
      </w:pPr>
      <w:r w:rsidRPr="004B0150">
        <w:rPr>
          <w:rFonts w:ascii="Arial Black" w:hAnsi="Arial Black" w:cs="Century Schoolbook"/>
          <w:iCs/>
          <w:color w:val="221E1F"/>
          <w:sz w:val="16"/>
          <w:szCs w:val="16"/>
        </w:rPr>
        <w:t>Source:</w:t>
      </w:r>
      <w:r w:rsidRPr="004B0150">
        <w:rPr>
          <w:rFonts w:ascii="Arial Black" w:hAnsi="Arial Black"/>
          <w:i/>
          <w:sz w:val="20"/>
        </w:rPr>
        <w:t xml:space="preserve"> </w:t>
      </w:r>
      <w:hyperlink r:id="rId14" w:history="1">
        <w:r w:rsidRPr="004B0150">
          <w:rPr>
            <w:b/>
            <w:color w:val="0563C1" w:themeColor="hyperlink"/>
            <w:sz w:val="20"/>
            <w:szCs w:val="20"/>
          </w:rPr>
          <w:t>http://www.nationalacademies.org/hmd/Reports/2015/Birth-To-Eight.aspx</w:t>
        </w:r>
      </w:hyperlink>
      <w:r w:rsidRPr="004B0150">
        <w:rPr>
          <w:b/>
          <w:sz w:val="18"/>
          <w:szCs w:val="18"/>
        </w:rPr>
        <w:t xml:space="preserve"> </w:t>
      </w:r>
    </w:p>
    <w:p w14:paraId="622BA22A" w14:textId="77777777" w:rsidR="00053651" w:rsidRPr="00CF44A7" w:rsidRDefault="00053651" w:rsidP="00053651">
      <w:pPr>
        <w:ind w:left="360"/>
        <w:contextualSpacing/>
        <w:rPr>
          <w:b/>
          <w:sz w:val="8"/>
          <w:szCs w:val="20"/>
        </w:rPr>
      </w:pPr>
    </w:p>
    <w:p w14:paraId="3EF90265" w14:textId="77777777" w:rsidR="00053651" w:rsidRPr="004B0150" w:rsidRDefault="00053651" w:rsidP="00053651">
      <w:pPr>
        <w:keepNext/>
        <w:keepLines/>
        <w:ind w:firstLine="360"/>
        <w:outlineLvl w:val="0"/>
        <w:rPr>
          <w:rFonts w:eastAsiaTheme="majorEastAsia" w:cstheme="minorHAnsi"/>
          <w:b/>
          <w:szCs w:val="32"/>
        </w:rPr>
      </w:pPr>
      <w:r w:rsidRPr="004B0150">
        <w:rPr>
          <w:rFonts w:eastAsiaTheme="majorEastAsia" w:cstheme="minorHAnsi"/>
          <w:b/>
          <w:szCs w:val="32"/>
        </w:rPr>
        <w:t>Power to the Profession</w:t>
      </w:r>
    </w:p>
    <w:p w14:paraId="71DDAE10" w14:textId="77777777" w:rsidR="00053651" w:rsidRPr="004B0150" w:rsidRDefault="00053651" w:rsidP="00053651">
      <w:pPr>
        <w:rPr>
          <w:rFonts w:ascii="Arial Black" w:hAnsi="Arial Black"/>
          <w:sz w:val="20"/>
          <w:szCs w:val="20"/>
        </w:rPr>
      </w:pPr>
      <w:r w:rsidRPr="004B0150">
        <w:rPr>
          <w:i/>
        </w:rPr>
        <w:t xml:space="preserve">Power to the Profession is a national collaboration to define the early childhood profession by establishing a unifying framework for career pathways, knowledge, and competencies, qualifications, standards, and compensation. </w:t>
      </w:r>
      <w:r w:rsidRPr="004B0150">
        <w:rPr>
          <w:rFonts w:ascii="Arial Black" w:hAnsi="Arial Black" w:cs="Century Schoolbook"/>
          <w:iCs/>
          <w:color w:val="221E1F"/>
          <w:sz w:val="16"/>
          <w:szCs w:val="16"/>
        </w:rPr>
        <w:t>Sources</w:t>
      </w:r>
      <w:r w:rsidRPr="004B0150">
        <w:rPr>
          <w:rFonts w:ascii="Arial Black" w:hAnsi="Arial Black"/>
          <w:sz w:val="20"/>
        </w:rPr>
        <w:t xml:space="preserve">: </w:t>
      </w:r>
      <w:hyperlink r:id="rId15" w:history="1">
        <w:r w:rsidRPr="004B0150">
          <w:rPr>
            <w:rFonts w:cstheme="minorHAnsi"/>
            <w:b/>
            <w:color w:val="0563C1" w:themeColor="hyperlink"/>
            <w:sz w:val="20"/>
            <w:szCs w:val="20"/>
          </w:rPr>
          <w:t>https://www.naeyc.org/our-work/initiatives/profession</w:t>
        </w:r>
      </w:hyperlink>
      <w:r w:rsidRPr="004B0150">
        <w:rPr>
          <w:rFonts w:ascii="Arial Black" w:hAnsi="Arial Black"/>
          <w:sz w:val="20"/>
          <w:szCs w:val="20"/>
        </w:rPr>
        <w:t xml:space="preserve">  </w:t>
      </w:r>
    </w:p>
    <w:p w14:paraId="606B7FB1" w14:textId="77777777" w:rsidR="00053651" w:rsidRPr="004B0150" w:rsidRDefault="00C336DB" w:rsidP="00053651">
      <w:pPr>
        <w:rPr>
          <w:rFonts w:ascii="Arial Black" w:hAnsi="Arial Black"/>
          <w:sz w:val="20"/>
          <w:szCs w:val="20"/>
        </w:rPr>
      </w:pPr>
      <w:hyperlink r:id="rId16" w:history="1">
        <w:r w:rsidR="00053651" w:rsidRPr="004B0150">
          <w:rPr>
            <w:rFonts w:cstheme="minorHAnsi"/>
            <w:b/>
            <w:color w:val="0563C1" w:themeColor="hyperlink"/>
            <w:sz w:val="20"/>
            <w:szCs w:val="20"/>
          </w:rPr>
          <w:t>https://www.naeyc.org/our-work/initiatives/profession/decision-cycles/power-profession-decision-cycles-3456</w:t>
        </w:r>
      </w:hyperlink>
      <w:r w:rsidR="00053651" w:rsidRPr="004B0150">
        <w:rPr>
          <w:rFonts w:cstheme="minorHAnsi"/>
          <w:b/>
          <w:sz w:val="20"/>
          <w:szCs w:val="20"/>
        </w:rPr>
        <w:t xml:space="preserve"> </w:t>
      </w:r>
    </w:p>
    <w:p w14:paraId="170E8817" w14:textId="77777777" w:rsidR="00053651" w:rsidRPr="00CF44A7" w:rsidRDefault="00053651" w:rsidP="00053651">
      <w:pPr>
        <w:rPr>
          <w:sz w:val="8"/>
          <w:szCs w:val="8"/>
        </w:rPr>
      </w:pPr>
    </w:p>
    <w:p w14:paraId="23878537" w14:textId="77777777" w:rsidR="00053651" w:rsidRPr="004B0150" w:rsidRDefault="00053651" w:rsidP="00053651">
      <w:pPr>
        <w:keepNext/>
        <w:keepLines/>
        <w:ind w:firstLine="360"/>
        <w:outlineLvl w:val="0"/>
        <w:rPr>
          <w:rFonts w:eastAsiaTheme="majorEastAsia" w:cstheme="minorHAnsi"/>
          <w:b/>
          <w:szCs w:val="32"/>
        </w:rPr>
      </w:pPr>
      <w:r w:rsidRPr="004B0150">
        <w:rPr>
          <w:rFonts w:eastAsiaTheme="majorEastAsia" w:cstheme="minorHAnsi"/>
          <w:b/>
          <w:szCs w:val="32"/>
        </w:rPr>
        <w:t>Draft Professional Standards and Competencies for Early Childhood Educators</w:t>
      </w:r>
    </w:p>
    <w:p w14:paraId="210E64ED" w14:textId="77777777" w:rsidR="00053651" w:rsidRPr="004B0150" w:rsidRDefault="00053651" w:rsidP="00053651">
      <w:pPr>
        <w:rPr>
          <w:i/>
        </w:rPr>
      </w:pPr>
      <w:r w:rsidRPr="004B0150">
        <w:rPr>
          <w:i/>
        </w:rPr>
        <w:t xml:space="preserve">This draft document, which addresses priorities raised by Transforming the Workforce and Power to the Profession, includes references for each standard, a glossary, and other resources. A second draft of the leveling of the standards and competencies to the ECE I, II and III levels recommended was provided in a recent update. </w:t>
      </w:r>
    </w:p>
    <w:p w14:paraId="404298B0" w14:textId="378E7ACC" w:rsidR="00053651" w:rsidRDefault="00053651" w:rsidP="00053651">
      <w:pPr>
        <w:rPr>
          <w:b/>
        </w:rPr>
      </w:pPr>
      <w:r w:rsidRPr="004B0150">
        <w:rPr>
          <w:rFonts w:ascii="Arial Black" w:eastAsia="Calibri" w:hAnsi="Arial Black" w:cs="Century Schoolbook"/>
          <w:iCs/>
          <w:color w:val="221E1F"/>
          <w:sz w:val="16"/>
          <w:szCs w:val="16"/>
        </w:rPr>
        <w:t xml:space="preserve">Sources: </w:t>
      </w:r>
      <w:hyperlink r:id="rId17" w:history="1">
        <w:r w:rsidRPr="004B0150">
          <w:rPr>
            <w:b/>
            <w:color w:val="0563C1" w:themeColor="hyperlink"/>
            <w:sz w:val="20"/>
            <w:szCs w:val="20"/>
          </w:rPr>
          <w:t>https://www.naeyc.org/resources/position-statements/draft-professional-standards-competencies</w:t>
        </w:r>
      </w:hyperlink>
      <w:r w:rsidRPr="004B0150">
        <w:rPr>
          <w:b/>
        </w:rPr>
        <w:t xml:space="preserve"> </w:t>
      </w:r>
    </w:p>
    <w:p w14:paraId="7009B5DB" w14:textId="31E0B331" w:rsidR="00753981" w:rsidRPr="00CF44A7" w:rsidRDefault="00753981" w:rsidP="00053651">
      <w:pPr>
        <w:rPr>
          <w:b/>
          <w:sz w:val="8"/>
          <w:szCs w:val="8"/>
        </w:rPr>
      </w:pPr>
    </w:p>
    <w:p w14:paraId="2A6AEF11" w14:textId="6C8AF8A4" w:rsidR="00053651" w:rsidRDefault="00053651" w:rsidP="00753981">
      <w:pPr>
        <w:keepNext/>
        <w:keepLines/>
        <w:outlineLvl w:val="0"/>
        <w:rPr>
          <w:rFonts w:eastAsiaTheme="majorEastAsia" w:cstheme="minorHAnsi"/>
          <w:b/>
          <w:color w:val="2F5496" w:themeColor="accent1" w:themeShade="BF"/>
          <w:sz w:val="24"/>
          <w:szCs w:val="36"/>
        </w:rPr>
      </w:pPr>
      <w:r>
        <w:rPr>
          <w:rFonts w:eastAsiaTheme="majorEastAsia" w:cstheme="minorHAnsi"/>
          <w:b/>
          <w:color w:val="2F5496" w:themeColor="accent1" w:themeShade="BF"/>
          <w:sz w:val="24"/>
          <w:szCs w:val="36"/>
        </w:rPr>
        <w:t>O</w:t>
      </w:r>
      <w:r w:rsidRPr="004B0150">
        <w:rPr>
          <w:rFonts w:eastAsiaTheme="majorEastAsia" w:cstheme="minorHAnsi"/>
          <w:b/>
          <w:color w:val="2F5496" w:themeColor="accent1" w:themeShade="BF"/>
          <w:sz w:val="24"/>
          <w:szCs w:val="36"/>
        </w:rPr>
        <w:t>ther Whys: Community input, feedback from students, current events</w:t>
      </w:r>
    </w:p>
    <w:p w14:paraId="2A719BBF" w14:textId="04F057B0" w:rsidR="00753981" w:rsidRPr="00FB580F" w:rsidRDefault="00753981" w:rsidP="00FB580F">
      <w:pPr>
        <w:keepNext/>
        <w:keepLines/>
        <w:ind w:left="360"/>
        <w:outlineLvl w:val="0"/>
        <w:rPr>
          <w:rFonts w:eastAsiaTheme="majorEastAsia" w:cstheme="minorHAnsi"/>
          <w:b/>
          <w:color w:val="2F5496" w:themeColor="accent1" w:themeShade="BF"/>
          <w:sz w:val="20"/>
          <w:szCs w:val="28"/>
        </w:rPr>
      </w:pPr>
      <w:r w:rsidRPr="00FB580F">
        <w:rPr>
          <w:rFonts w:eastAsiaTheme="majorEastAsia" w:cstheme="minorHAnsi"/>
          <w:bCs/>
          <w:szCs w:val="32"/>
        </w:rPr>
        <w:t>Do Early Educators’ Implicit Biases Regarding Sex and Race Relate to Behavior Expectations and Recommendations of Preschool Expulsions and Suspensions</w:t>
      </w:r>
      <w:r w:rsidR="00FB580F" w:rsidRPr="00FB580F">
        <w:rPr>
          <w:rFonts w:eastAsiaTheme="majorEastAsia" w:cstheme="minorHAnsi"/>
          <w:b/>
          <w:szCs w:val="32"/>
        </w:rPr>
        <w:t xml:space="preserve"> </w:t>
      </w:r>
      <w:hyperlink r:id="rId18" w:history="1">
        <w:r w:rsidR="00FB580F" w:rsidRPr="00FB580F">
          <w:rPr>
            <w:rStyle w:val="Hyperlink"/>
            <w:rFonts w:eastAsiaTheme="majorEastAsia" w:cstheme="minorHAnsi"/>
            <w:b/>
            <w:sz w:val="20"/>
            <w:szCs w:val="28"/>
            <w:u w:val="none"/>
          </w:rPr>
          <w:t>https://medicine.yale.edu/childstudy/zigler/publications/Preschool%20Implicit%20Bias%20Policy%20Brief_final_9_26_276766_5379_v1.pdf</w:t>
        </w:r>
      </w:hyperlink>
      <w:r w:rsidR="00FB580F" w:rsidRPr="00FB580F">
        <w:rPr>
          <w:rFonts w:eastAsiaTheme="majorEastAsia" w:cstheme="minorHAnsi"/>
          <w:b/>
          <w:color w:val="2F5496" w:themeColor="accent1" w:themeShade="BF"/>
          <w:sz w:val="20"/>
          <w:szCs w:val="28"/>
        </w:rPr>
        <w:t xml:space="preserve"> </w:t>
      </w:r>
    </w:p>
    <w:p w14:paraId="46B179F7" w14:textId="622233B5" w:rsidR="00053651" w:rsidRPr="00CE7C45" w:rsidRDefault="00053651" w:rsidP="00053651">
      <w:pPr>
        <w:keepNext/>
        <w:keepLines/>
        <w:outlineLvl w:val="0"/>
        <w:rPr>
          <w:rFonts w:eastAsiaTheme="majorEastAsia" w:cstheme="minorHAnsi"/>
          <w:b/>
          <w:color w:val="2F5496" w:themeColor="accent1" w:themeShade="BF"/>
          <w:sz w:val="10"/>
          <w:szCs w:val="16"/>
        </w:rPr>
      </w:pPr>
    </w:p>
    <w:p w14:paraId="764B026E" w14:textId="5D0D323F" w:rsidR="006864FC" w:rsidRDefault="00CF44A7" w:rsidP="00447EE1">
      <w:pPr>
        <w:shd w:val="clear" w:color="auto" w:fill="FBE4D5" w:themeFill="accent2" w:themeFillTint="33"/>
        <w:rPr>
          <w:rFonts w:eastAsiaTheme="majorEastAsia" w:cstheme="minorHAnsi"/>
          <w:b/>
          <w:color w:val="2F5496" w:themeColor="accent1" w:themeShade="BF"/>
          <w:sz w:val="24"/>
          <w:szCs w:val="36"/>
          <w:vertAlign w:val="superscript"/>
        </w:rPr>
      </w:pPr>
      <w:r>
        <w:rPr>
          <w:rFonts w:eastAsiaTheme="majorEastAsia" w:cstheme="minorHAnsi"/>
          <w:b/>
          <w:color w:val="2F5496" w:themeColor="accent1" w:themeShade="BF"/>
          <w:sz w:val="24"/>
          <w:szCs w:val="36"/>
        </w:rPr>
        <w:t xml:space="preserve">Real World Applications: </w:t>
      </w:r>
      <w:r w:rsidR="00AF0036">
        <w:rPr>
          <w:rFonts w:eastAsiaTheme="majorEastAsia" w:cstheme="minorHAnsi"/>
          <w:b/>
          <w:color w:val="2F5496" w:themeColor="accent1" w:themeShade="BF"/>
          <w:sz w:val="24"/>
          <w:szCs w:val="36"/>
        </w:rPr>
        <w:t>SCRIPT-NC Retreat</w:t>
      </w:r>
      <w:r>
        <w:rPr>
          <w:rFonts w:eastAsiaTheme="majorEastAsia" w:cstheme="minorHAnsi"/>
          <w:b/>
          <w:color w:val="2F5496" w:themeColor="accent1" w:themeShade="BF"/>
          <w:sz w:val="24"/>
          <w:szCs w:val="36"/>
        </w:rPr>
        <w:t xml:space="preserve"> &amp; </w:t>
      </w:r>
      <w:r w:rsidR="006864FC" w:rsidRPr="006864FC">
        <w:rPr>
          <w:rFonts w:eastAsiaTheme="majorEastAsia" w:cstheme="minorHAnsi"/>
          <w:b/>
          <w:color w:val="2F5496" w:themeColor="accent1" w:themeShade="BF"/>
          <w:sz w:val="24"/>
          <w:szCs w:val="36"/>
        </w:rPr>
        <w:t>Durham Tech Graduate of the Future</w:t>
      </w:r>
      <w:r w:rsidR="006864FC" w:rsidRPr="006864FC">
        <w:rPr>
          <w:rFonts w:eastAsiaTheme="majorEastAsia" w:cstheme="minorHAnsi"/>
          <w:b/>
          <w:color w:val="2F5496" w:themeColor="accent1" w:themeShade="BF"/>
          <w:sz w:val="24"/>
          <w:szCs w:val="36"/>
          <w:vertAlign w:val="superscript"/>
        </w:rPr>
        <w:t>1</w:t>
      </w:r>
    </w:p>
    <w:p w14:paraId="66BEAFE8" w14:textId="0EDD301C" w:rsidR="00CE7C45" w:rsidRDefault="00CE7C45" w:rsidP="006864FC">
      <w:pPr>
        <w:rPr>
          <w:rFonts w:eastAsiaTheme="majorEastAsia" w:cstheme="minorHAnsi"/>
          <w:b/>
          <w:color w:val="2F5496" w:themeColor="accent1" w:themeShade="BF"/>
          <w:sz w:val="12"/>
          <w:szCs w:val="18"/>
        </w:rPr>
      </w:pPr>
    </w:p>
    <w:p w14:paraId="22C10EB6" w14:textId="2CE1D0DD" w:rsidR="00C65E52" w:rsidRDefault="00C65E52" w:rsidP="0093228D">
      <w:pPr>
        <w:keepNext/>
        <w:keepLines/>
        <w:outlineLvl w:val="0"/>
        <w:rPr>
          <w:rFonts w:eastAsiaTheme="majorEastAsia" w:cstheme="minorHAnsi"/>
          <w:b/>
          <w:color w:val="2F5496" w:themeColor="accent1" w:themeShade="BF"/>
          <w:sz w:val="24"/>
          <w:szCs w:val="36"/>
        </w:rPr>
      </w:pPr>
      <w:r>
        <w:rPr>
          <w:rFonts w:eastAsiaTheme="majorEastAsia" w:cstheme="minorHAnsi"/>
          <w:b/>
          <w:color w:val="2F5496" w:themeColor="accent1" w:themeShade="BF"/>
          <w:sz w:val="24"/>
          <w:szCs w:val="36"/>
        </w:rPr>
        <w:t>DT Graduate of the Future</w:t>
      </w:r>
      <w:r w:rsidRPr="0093228D">
        <w:rPr>
          <w:rFonts w:eastAsiaTheme="majorEastAsia" w:cstheme="minorHAnsi"/>
          <w:b/>
          <w:color w:val="2F5496" w:themeColor="accent1" w:themeShade="BF"/>
          <w:sz w:val="24"/>
          <w:szCs w:val="36"/>
          <w:vertAlign w:val="superscript"/>
        </w:rPr>
        <w:t>1</w:t>
      </w:r>
    </w:p>
    <w:p w14:paraId="568B618F" w14:textId="77B15925" w:rsidR="00D56D17" w:rsidRDefault="006C5A5E" w:rsidP="0093228D">
      <w:pPr>
        <w:keepNext/>
        <w:keepLines/>
        <w:outlineLvl w:val="0"/>
        <w:rPr>
          <w:rFonts w:eastAsiaTheme="majorEastAsia" w:cstheme="minorHAnsi"/>
          <w:b/>
          <w:color w:val="2F5496" w:themeColor="accent1" w:themeShade="BF"/>
          <w:sz w:val="24"/>
          <w:szCs w:val="36"/>
          <w:vertAlign w:val="superscript"/>
        </w:rPr>
      </w:pPr>
      <w:r>
        <w:rPr>
          <w:rFonts w:eastAsiaTheme="majorEastAsia" w:cstheme="minorHAnsi"/>
          <w:b/>
          <w:color w:val="2F5496" w:themeColor="accent1" w:themeShade="BF"/>
          <w:sz w:val="24"/>
          <w:szCs w:val="36"/>
        </w:rPr>
        <w:t>EDU 280 Rubric Indicator</w:t>
      </w:r>
      <w:r w:rsidR="0093228D" w:rsidRPr="0093228D">
        <w:rPr>
          <w:rFonts w:eastAsiaTheme="majorEastAsia" w:cstheme="minorHAnsi"/>
          <w:b/>
          <w:color w:val="2F5496" w:themeColor="accent1" w:themeShade="BF"/>
          <w:sz w:val="24"/>
          <w:szCs w:val="36"/>
        </w:rPr>
        <w:t xml:space="preserve"> Checklist</w:t>
      </w:r>
      <w:bookmarkStart w:id="0" w:name="_Hlk44443976"/>
      <w:r w:rsidR="0093228D" w:rsidRPr="0093228D">
        <w:rPr>
          <w:rFonts w:eastAsiaTheme="majorEastAsia" w:cstheme="minorHAnsi"/>
          <w:b/>
          <w:color w:val="2F5496" w:themeColor="accent1" w:themeShade="BF"/>
          <w:sz w:val="24"/>
          <w:szCs w:val="36"/>
          <w:vertAlign w:val="superscript"/>
        </w:rPr>
        <w:t>1</w:t>
      </w:r>
      <w:bookmarkEnd w:id="0"/>
    </w:p>
    <w:p w14:paraId="3ABC94B6" w14:textId="77777777" w:rsidR="0093228D" w:rsidRPr="00CE7C45" w:rsidRDefault="0093228D" w:rsidP="006864FC">
      <w:pPr>
        <w:rPr>
          <w:rFonts w:eastAsiaTheme="majorEastAsia" w:cstheme="minorHAnsi"/>
          <w:b/>
          <w:color w:val="2F5496" w:themeColor="accent1" w:themeShade="BF"/>
          <w:sz w:val="12"/>
          <w:szCs w:val="18"/>
        </w:rPr>
      </w:pPr>
    </w:p>
    <w:p w14:paraId="7E488247" w14:textId="645E1676" w:rsidR="00CE7C45" w:rsidRPr="00CE7C45" w:rsidRDefault="00053651" w:rsidP="00CE7C45">
      <w:pPr>
        <w:numPr>
          <w:ilvl w:val="0"/>
          <w:numId w:val="1"/>
        </w:numPr>
        <w:shd w:val="clear" w:color="auto" w:fill="D9E2F3" w:themeFill="accent1" w:themeFillTint="33"/>
        <w:contextualSpacing/>
        <w:rPr>
          <w:b/>
          <w:sz w:val="24"/>
        </w:rPr>
      </w:pPr>
      <w:r w:rsidRPr="004B0150">
        <w:rPr>
          <w:rFonts w:ascii="Arial Black" w:hAnsi="Arial Black"/>
          <w:b/>
          <w:sz w:val="24"/>
        </w:rPr>
        <w:t>What</w:t>
      </w:r>
      <w:r w:rsidR="001327F1">
        <w:rPr>
          <w:rFonts w:ascii="Arial Black" w:hAnsi="Arial Black"/>
          <w:b/>
          <w:sz w:val="24"/>
        </w:rPr>
        <w:t xml:space="preserve"> do we know about being explicit?</w:t>
      </w:r>
    </w:p>
    <w:p w14:paraId="60BF49FE" w14:textId="2586837F" w:rsidR="00FB580F" w:rsidRDefault="00FB580F" w:rsidP="00053651">
      <w:pPr>
        <w:keepNext/>
        <w:keepLines/>
        <w:ind w:firstLine="360"/>
        <w:rPr>
          <w:rFonts w:cstheme="minorHAnsi"/>
          <w:b/>
          <w:bCs/>
          <w:color w:val="0563C1" w:themeColor="hyperlink"/>
          <w:sz w:val="12"/>
          <w:szCs w:val="12"/>
        </w:rPr>
      </w:pPr>
    </w:p>
    <w:p w14:paraId="4E1F9A23" w14:textId="77777777" w:rsidR="00D0293E" w:rsidRPr="004B0150" w:rsidRDefault="00D0293E" w:rsidP="00D0293E">
      <w:pPr>
        <w:keepNext/>
        <w:keepLines/>
        <w:rPr>
          <w:rFonts w:eastAsiaTheme="majorEastAsia" w:cstheme="minorHAnsi"/>
          <w:b/>
          <w:color w:val="2F5496" w:themeColor="accent1" w:themeShade="BF"/>
          <w:sz w:val="24"/>
          <w:szCs w:val="36"/>
        </w:rPr>
      </w:pPr>
      <w:r w:rsidRPr="004B0150">
        <w:rPr>
          <w:rFonts w:eastAsiaTheme="majorEastAsia" w:cstheme="minorHAnsi"/>
          <w:b/>
          <w:color w:val="2F5496" w:themeColor="accent1" w:themeShade="BF"/>
          <w:sz w:val="24"/>
          <w:szCs w:val="36"/>
        </w:rPr>
        <w:t>DEC-NAEYC Joint Position Statement on Early Childhood Inclusion</w:t>
      </w:r>
      <w:r w:rsidRPr="004B0150">
        <w:rPr>
          <w:rFonts w:eastAsiaTheme="majorEastAsia" w:cstheme="minorHAnsi"/>
          <w:b/>
          <w:color w:val="2F5496" w:themeColor="accent1" w:themeShade="BF"/>
          <w:sz w:val="24"/>
          <w:szCs w:val="36"/>
          <w:vertAlign w:val="superscript"/>
        </w:rPr>
        <w:t>1</w:t>
      </w:r>
    </w:p>
    <w:p w14:paraId="2D690742" w14:textId="77777777" w:rsidR="00D0293E" w:rsidRDefault="00D0293E" w:rsidP="00D0293E">
      <w:pPr>
        <w:keepNext/>
        <w:keepLines/>
        <w:rPr>
          <w:rFonts w:eastAsia="Calibri" w:cstheme="minorHAnsi"/>
          <w:b/>
          <w:color w:val="0000FF"/>
          <w:sz w:val="20"/>
          <w:szCs w:val="20"/>
        </w:rPr>
      </w:pPr>
      <w:r w:rsidRPr="004B0150">
        <w:rPr>
          <w:rFonts w:cstheme="minorHAnsi"/>
          <w:b/>
        </w:rPr>
        <w:t xml:space="preserve">DEFINITION: </w:t>
      </w:r>
      <w:r w:rsidRPr="006B5490">
        <w:rPr>
          <w:rFonts w:eastAsia="Calibri" w:cstheme="minorHAnsi"/>
          <w:color w:val="221E1F"/>
          <w:sz w:val="20"/>
          <w:szCs w:val="18"/>
        </w:rPr>
        <w:t>Early childhood inclusion embodies the values, policies, and practices that support the right of every infant and young child and his or her fam</w:t>
      </w:r>
      <w:r w:rsidRPr="006B5490">
        <w:rPr>
          <w:rFonts w:eastAsia="Calibri" w:cstheme="minorHAnsi"/>
          <w:color w:val="221E1F"/>
          <w:sz w:val="20"/>
          <w:szCs w:val="18"/>
        </w:rPr>
        <w:softHyphen/>
        <w:t xml:space="preserve">ily, regardless of ability, to participate in a broad range of activities and contexts as full members of families, communities, and society. </w:t>
      </w:r>
      <w:r w:rsidRPr="006B5490">
        <w:rPr>
          <w:rFonts w:eastAsia="Calibri" w:cstheme="minorHAnsi"/>
          <w:color w:val="221E1F"/>
          <w:sz w:val="20"/>
          <w:szCs w:val="18"/>
          <w:shd w:val="clear" w:color="auto" w:fill="F2F2F2" w:themeFill="background1" w:themeFillShade="F2"/>
        </w:rPr>
        <w:t>The desired re</w:t>
      </w:r>
      <w:r w:rsidRPr="006B5490">
        <w:rPr>
          <w:rFonts w:eastAsia="Calibri" w:cstheme="minorHAnsi"/>
          <w:color w:val="221E1F"/>
          <w:sz w:val="20"/>
          <w:szCs w:val="18"/>
          <w:shd w:val="clear" w:color="auto" w:fill="F2F2F2" w:themeFill="background1" w:themeFillShade="F2"/>
        </w:rPr>
        <w:softHyphen/>
        <w:t>sults of inclusive experiences for children with and without disabilities and their families include a sense of belonging and membership, positive social relationships and friendships, and development and learning to reach their full potential.</w:t>
      </w:r>
      <w:r w:rsidRPr="006B5490">
        <w:rPr>
          <w:rFonts w:eastAsia="Calibri" w:cstheme="minorHAnsi"/>
          <w:color w:val="221E1F"/>
          <w:sz w:val="20"/>
          <w:szCs w:val="18"/>
        </w:rPr>
        <w:t xml:space="preserve"> The defin</w:t>
      </w:r>
      <w:r w:rsidRPr="006B5490">
        <w:rPr>
          <w:rFonts w:eastAsia="Calibri" w:cstheme="minorHAnsi"/>
          <w:color w:val="221E1F"/>
          <w:sz w:val="20"/>
          <w:szCs w:val="18"/>
        </w:rPr>
        <w:softHyphen/>
        <w:t>ing features of inclusion that can be used to identify high quality early childhood programs and services are access, participation, and supports.</w:t>
      </w:r>
      <w:r w:rsidRPr="004B0150">
        <w:rPr>
          <w:rFonts w:eastAsia="Calibri" w:cstheme="minorHAnsi"/>
          <w:i/>
          <w:iCs/>
          <w:color w:val="221E1F"/>
          <w:szCs w:val="20"/>
        </w:rPr>
        <w:t xml:space="preserve"> </w:t>
      </w:r>
      <w:r w:rsidRPr="004B0150">
        <w:rPr>
          <w:rFonts w:ascii="Arial Black" w:eastAsia="Calibri" w:hAnsi="Arial Black" w:cs="Century Schoolbook"/>
          <w:iCs/>
          <w:color w:val="221E1F"/>
          <w:sz w:val="16"/>
          <w:szCs w:val="16"/>
        </w:rPr>
        <w:t>Source:</w:t>
      </w:r>
      <w:r w:rsidRPr="004B0150">
        <w:rPr>
          <w:rFonts w:eastAsia="Calibri" w:cstheme="minorHAnsi"/>
          <w:iCs/>
          <w:color w:val="221E1F"/>
          <w:sz w:val="16"/>
          <w:szCs w:val="16"/>
        </w:rPr>
        <w:t xml:space="preserve"> </w:t>
      </w:r>
      <w:hyperlink r:id="rId19" w:history="1">
        <w:r w:rsidRPr="004B0150">
          <w:rPr>
            <w:rFonts w:eastAsia="Calibri" w:cstheme="minorHAnsi"/>
            <w:b/>
            <w:color w:val="0000FF"/>
            <w:sz w:val="20"/>
            <w:szCs w:val="20"/>
          </w:rPr>
          <w:t>http://npdci.fpg.unc.edu/resources/articles/Early_Childhood_Inclusion</w:t>
        </w:r>
      </w:hyperlink>
      <w:r>
        <w:rPr>
          <w:rFonts w:eastAsia="Calibri" w:cstheme="minorHAnsi"/>
          <w:b/>
          <w:color w:val="0000FF"/>
          <w:sz w:val="20"/>
          <w:szCs w:val="20"/>
        </w:rPr>
        <w:t xml:space="preserve"> </w:t>
      </w:r>
    </w:p>
    <w:p w14:paraId="314840F3" w14:textId="77777777" w:rsidR="00D0293E" w:rsidRPr="00D0293E" w:rsidRDefault="00D0293E" w:rsidP="00D0293E">
      <w:pPr>
        <w:keepNext/>
        <w:keepLines/>
        <w:rPr>
          <w:rFonts w:eastAsia="Calibri" w:cstheme="minorHAnsi"/>
          <w:b/>
          <w:color w:val="0000FF"/>
          <w:sz w:val="12"/>
          <w:szCs w:val="12"/>
        </w:rPr>
      </w:pPr>
    </w:p>
    <w:p w14:paraId="3BF0792D" w14:textId="77777777" w:rsidR="00D0293E" w:rsidRDefault="00D0293E" w:rsidP="00D0293E">
      <w:pPr>
        <w:keepNext/>
        <w:keepLines/>
        <w:rPr>
          <w:rFonts w:eastAsia="Calibri" w:cstheme="minorHAnsi"/>
          <w:b/>
          <w:color w:val="0000FF"/>
          <w:sz w:val="20"/>
          <w:szCs w:val="20"/>
        </w:rPr>
      </w:pPr>
      <w:r w:rsidRPr="00FB580F">
        <w:rPr>
          <w:rFonts w:eastAsiaTheme="majorEastAsia" w:cstheme="minorHAnsi"/>
          <w:bCs/>
          <w:szCs w:val="32"/>
        </w:rPr>
        <w:t>Delivering on the Promise of Effective Early Childhood Education: Eliminating Exclusionary Discipline and Concentrating on Inclusion</w:t>
      </w:r>
      <w:r w:rsidRPr="004B0150">
        <w:rPr>
          <w:rFonts w:eastAsia="Calibri" w:cstheme="minorHAnsi"/>
          <w:b/>
          <w:sz w:val="24"/>
          <w:szCs w:val="24"/>
          <w:vertAlign w:val="superscript"/>
        </w:rPr>
        <w:t>1</w:t>
      </w:r>
      <w:r>
        <w:rPr>
          <w:rFonts w:eastAsia="Calibri" w:cstheme="minorHAnsi"/>
          <w:b/>
          <w:sz w:val="24"/>
          <w:szCs w:val="24"/>
          <w:vertAlign w:val="superscript"/>
        </w:rPr>
        <w:t xml:space="preserve"> </w:t>
      </w:r>
      <w:hyperlink r:id="rId20" w:history="1">
        <w:r w:rsidRPr="008A3AB3">
          <w:rPr>
            <w:rStyle w:val="Hyperlink"/>
            <w:rFonts w:eastAsia="Calibri" w:cstheme="minorHAnsi"/>
            <w:b/>
            <w:sz w:val="20"/>
            <w:szCs w:val="24"/>
            <w:u w:val="none"/>
          </w:rPr>
          <w:t>https://www.nbcdi.org/sites/default/files/resource-files/Delivering%20on%20the%20Promise%20of%20Effective%20Early%20Childhood%20Education.pdf</w:t>
        </w:r>
      </w:hyperlink>
    </w:p>
    <w:p w14:paraId="15E28F7B" w14:textId="6FDD6950" w:rsidR="00053651" w:rsidRPr="00053651" w:rsidRDefault="00D0293E" w:rsidP="00D0293E">
      <w:pPr>
        <w:keepNext/>
        <w:keepLines/>
        <w:rPr>
          <w:rFonts w:eastAsiaTheme="majorEastAsia" w:cstheme="minorHAnsi"/>
          <w:b/>
          <w:szCs w:val="32"/>
        </w:rPr>
      </w:pPr>
      <w:r>
        <w:rPr>
          <w:rFonts w:eastAsia="Calibri" w:cstheme="minorHAnsi"/>
          <w:b/>
          <w:color w:val="0000FF"/>
          <w:sz w:val="12"/>
          <w:szCs w:val="12"/>
        </w:rPr>
        <w:br w:type="column"/>
      </w:r>
      <w:r w:rsidR="00053651" w:rsidRPr="00053651">
        <w:rPr>
          <w:rFonts w:eastAsiaTheme="majorEastAsia" w:cstheme="minorHAnsi"/>
          <w:b/>
          <w:color w:val="2F5496" w:themeColor="accent1" w:themeShade="BF"/>
          <w:sz w:val="24"/>
          <w:szCs w:val="36"/>
        </w:rPr>
        <w:lastRenderedPageBreak/>
        <w:t>Culturally Responsive Teaching</w:t>
      </w:r>
      <w:r w:rsidR="00053651" w:rsidRPr="00053651">
        <w:rPr>
          <w:rFonts w:eastAsiaTheme="majorEastAsia" w:cstheme="minorHAnsi"/>
          <w:b/>
          <w:color w:val="2F5496" w:themeColor="accent1" w:themeShade="BF"/>
          <w:sz w:val="24"/>
          <w:szCs w:val="36"/>
          <w:vertAlign w:val="superscript"/>
        </w:rPr>
        <w:t>1</w:t>
      </w:r>
    </w:p>
    <w:p w14:paraId="2FA71370" w14:textId="77777777" w:rsidR="00053651" w:rsidRPr="00053651" w:rsidRDefault="00053651" w:rsidP="00053651">
      <w:pPr>
        <w:rPr>
          <w:rFonts w:ascii="Calibri" w:eastAsia="Calibri" w:hAnsi="Calibri" w:cs="Times New Roman"/>
          <w:iCs/>
        </w:rPr>
      </w:pPr>
      <w:r w:rsidRPr="00053651">
        <w:rPr>
          <w:rFonts w:ascii="Calibri" w:eastAsia="Calibri" w:hAnsi="Calibri" w:cs="Times New Roman"/>
          <w:iCs/>
        </w:rPr>
        <w:t xml:space="preserve">This document starts by defining culturally responsive teaching (CRT) and delineating the benefits to children and families that accrue from teachers who are prepared to implement CRT. Teacher competencies that promote CRT are spelled out and followed by an analysis of ways in which professional teaching standards are being used to build early childhood educators who are prepared to use culturally responsive teaching practices. </w:t>
      </w:r>
      <w:bookmarkStart w:id="1" w:name="_Hlk21011688"/>
    </w:p>
    <w:p w14:paraId="37A17A8B" w14:textId="77777777" w:rsidR="00053651" w:rsidRPr="00053651" w:rsidRDefault="00053651" w:rsidP="00053651">
      <w:pPr>
        <w:keepNext/>
        <w:keepLines/>
        <w:outlineLvl w:val="0"/>
        <w:rPr>
          <w:rFonts w:eastAsiaTheme="majorEastAsia" w:cstheme="minorHAnsi"/>
          <w:b/>
          <w:sz w:val="20"/>
          <w:szCs w:val="20"/>
        </w:rPr>
      </w:pPr>
      <w:r w:rsidRPr="00053651">
        <w:rPr>
          <w:rFonts w:ascii="Arial Black" w:eastAsia="Calibri" w:hAnsi="Arial Black" w:cs="Century Schoolbook"/>
          <w:iCs/>
          <w:color w:val="221E1F"/>
          <w:sz w:val="16"/>
          <w:szCs w:val="16"/>
        </w:rPr>
        <w:t>Source:</w:t>
      </w:r>
      <w:bookmarkEnd w:id="1"/>
      <w:r w:rsidRPr="00053651">
        <w:rPr>
          <w:rFonts w:ascii="Arial Black" w:eastAsia="Calibri" w:hAnsi="Arial Black" w:cs="Century Schoolbook"/>
          <w:iCs/>
          <w:color w:val="221E1F"/>
          <w:sz w:val="16"/>
          <w:szCs w:val="16"/>
        </w:rPr>
        <w:t xml:space="preserve"> </w:t>
      </w:r>
      <w:hyperlink r:id="rId21" w:history="1">
        <w:r w:rsidRPr="00053651">
          <w:rPr>
            <w:rFonts w:eastAsia="Georgia" w:cstheme="minorHAnsi"/>
            <w:b/>
            <w:bCs/>
            <w:color w:val="0070C0"/>
            <w:sz w:val="20"/>
            <w:szCs w:val="20"/>
          </w:rPr>
          <w:t>https://d1y8sb8igg2f8e.cloudfront.net/documents/Culturally_Responsive_Teaching_2019-03-28_130012.pdf</w:t>
        </w:r>
      </w:hyperlink>
    </w:p>
    <w:p w14:paraId="48E6EB94" w14:textId="77777777" w:rsidR="00053651" w:rsidRPr="00CF44A7" w:rsidRDefault="00053651" w:rsidP="00053651">
      <w:pPr>
        <w:keepNext/>
        <w:keepLines/>
        <w:outlineLvl w:val="0"/>
        <w:rPr>
          <w:rFonts w:eastAsiaTheme="majorEastAsia" w:cstheme="minorHAnsi"/>
          <w:b/>
          <w:sz w:val="10"/>
          <w:szCs w:val="16"/>
        </w:rPr>
      </w:pPr>
    </w:p>
    <w:p w14:paraId="7BC54ABA" w14:textId="77777777" w:rsidR="00C441F8" w:rsidRPr="004B0150" w:rsidRDefault="00C441F8" w:rsidP="00C441F8">
      <w:pPr>
        <w:keepNext/>
        <w:keepLines/>
        <w:outlineLvl w:val="0"/>
        <w:rPr>
          <w:rFonts w:eastAsiaTheme="majorEastAsia" w:cstheme="minorHAnsi"/>
          <w:b/>
          <w:color w:val="2F5496" w:themeColor="accent1" w:themeShade="BF"/>
          <w:sz w:val="24"/>
          <w:szCs w:val="36"/>
        </w:rPr>
      </w:pPr>
      <w:r w:rsidRPr="004B0150">
        <w:rPr>
          <w:rFonts w:eastAsiaTheme="majorEastAsia" w:cstheme="minorHAnsi"/>
          <w:b/>
          <w:color w:val="2F5496" w:themeColor="accent1" w:themeShade="BF"/>
          <w:sz w:val="24"/>
          <w:szCs w:val="36"/>
        </w:rPr>
        <w:t>NAEYC Position Statement: Advancing Equity in Early Childhood Education</w:t>
      </w:r>
      <w:r w:rsidRPr="004B0150">
        <w:rPr>
          <w:rFonts w:eastAsiaTheme="majorEastAsia" w:cstheme="minorHAnsi"/>
          <w:b/>
          <w:color w:val="2F5496" w:themeColor="accent1" w:themeShade="BF"/>
          <w:sz w:val="24"/>
          <w:szCs w:val="36"/>
          <w:vertAlign w:val="superscript"/>
        </w:rPr>
        <w:t>1</w:t>
      </w:r>
      <w:r w:rsidRPr="004B0150">
        <w:rPr>
          <w:rFonts w:eastAsiaTheme="majorEastAsia" w:cstheme="minorHAnsi"/>
          <w:b/>
          <w:color w:val="2F5496" w:themeColor="accent1" w:themeShade="BF"/>
          <w:sz w:val="24"/>
          <w:szCs w:val="36"/>
        </w:rPr>
        <w:t xml:space="preserve"> </w:t>
      </w:r>
    </w:p>
    <w:p w14:paraId="5AD0BE53" w14:textId="77777777" w:rsidR="00C441F8" w:rsidRDefault="00C441F8" w:rsidP="00C441F8">
      <w:pPr>
        <w:keepNext/>
        <w:keepLines/>
        <w:outlineLvl w:val="0"/>
        <w:rPr>
          <w:sz w:val="20"/>
          <w:szCs w:val="20"/>
        </w:rPr>
      </w:pPr>
      <w:r w:rsidRPr="004B0150">
        <w:rPr>
          <w:rFonts w:cstheme="minorHAnsi"/>
          <w:b/>
        </w:rPr>
        <w:t xml:space="preserve">DEFINITION: </w:t>
      </w:r>
      <w:r w:rsidRPr="004B0150">
        <w:rPr>
          <w:rFonts w:eastAsia="Calibri" w:cstheme="minorHAnsi"/>
          <w:color w:val="221E1F"/>
          <w:szCs w:val="20"/>
        </w:rPr>
        <w:t>The state that would be achieved if individuals fared the same way in society regardless of race, gender, class, language, disability, or any other social or cultural characteristic. In practice, equity means all children and families receive necessary supports in a timely fashion so they can develop their full intellectual, social, and physical potential.</w:t>
      </w:r>
      <w:r w:rsidRPr="004B0150">
        <w:rPr>
          <w:rFonts w:ascii="Calibri" w:eastAsia="Calibri" w:hAnsi="Calibri" w:cs="Times New Roman"/>
          <w:i/>
        </w:rPr>
        <w:t xml:space="preserve"> </w:t>
      </w:r>
      <w:r w:rsidRPr="004B0150">
        <w:rPr>
          <w:rFonts w:ascii="Arial Black" w:eastAsia="Calibri" w:hAnsi="Arial Black" w:cs="Century Schoolbook"/>
          <w:iCs/>
          <w:color w:val="221E1F"/>
          <w:sz w:val="16"/>
          <w:szCs w:val="16"/>
        </w:rPr>
        <w:t xml:space="preserve">Source: </w:t>
      </w:r>
      <w:bookmarkStart w:id="2" w:name="_Hlk43205615"/>
      <w:r>
        <w:fldChar w:fldCharType="begin"/>
      </w:r>
      <w:r>
        <w:instrText xml:space="preserve"> HYPERLINK "https://www.naeyc.org/resources/position-statements/equity" </w:instrText>
      </w:r>
      <w:r>
        <w:fldChar w:fldCharType="separate"/>
      </w:r>
      <w:r w:rsidRPr="004B0150">
        <w:rPr>
          <w:b/>
          <w:bCs/>
          <w:color w:val="0563C1" w:themeColor="hyperlink"/>
          <w:sz w:val="20"/>
          <w:szCs w:val="20"/>
        </w:rPr>
        <w:t>https://www.naeyc.org/resources/position-statements/equity</w:t>
      </w:r>
      <w:r>
        <w:rPr>
          <w:b/>
          <w:bCs/>
          <w:color w:val="0563C1" w:themeColor="hyperlink"/>
          <w:sz w:val="20"/>
          <w:szCs w:val="20"/>
        </w:rPr>
        <w:fldChar w:fldCharType="end"/>
      </w:r>
      <w:r w:rsidRPr="004B0150">
        <w:rPr>
          <w:sz w:val="20"/>
          <w:szCs w:val="20"/>
        </w:rPr>
        <w:t xml:space="preserve"> </w:t>
      </w:r>
      <w:bookmarkEnd w:id="2"/>
    </w:p>
    <w:p w14:paraId="0E7D322A" w14:textId="77777777" w:rsidR="004C751E" w:rsidRDefault="004C751E" w:rsidP="004C751E">
      <w:pPr>
        <w:keepNext/>
        <w:keepLines/>
        <w:ind w:left="360"/>
        <w:rPr>
          <w:rFonts w:eastAsiaTheme="majorEastAsia" w:cstheme="minorHAnsi"/>
          <w:b/>
          <w:color w:val="2F5496" w:themeColor="accent1" w:themeShade="BF"/>
          <w:sz w:val="8"/>
          <w:szCs w:val="14"/>
        </w:rPr>
      </w:pPr>
    </w:p>
    <w:p w14:paraId="1CF34971" w14:textId="77777777" w:rsidR="00C441F8" w:rsidRDefault="00C441F8" w:rsidP="00C441F8">
      <w:pPr>
        <w:ind w:firstLine="360"/>
        <w:rPr>
          <w:rFonts w:eastAsiaTheme="majorEastAsia" w:cstheme="minorHAnsi"/>
          <w:bCs/>
          <w:szCs w:val="32"/>
        </w:rPr>
      </w:pPr>
      <w:r w:rsidRPr="006A32ED">
        <w:rPr>
          <w:rFonts w:eastAsiaTheme="majorEastAsia" w:cstheme="minorHAnsi"/>
          <w:bCs/>
          <w:szCs w:val="32"/>
        </w:rPr>
        <w:t>NAEYC Equity Landing Pad</w:t>
      </w:r>
      <w:r>
        <w:rPr>
          <w:rFonts w:eastAsiaTheme="majorEastAsia" w:cstheme="minorHAnsi"/>
          <w:bCs/>
          <w:szCs w:val="32"/>
        </w:rPr>
        <w:t xml:space="preserve"> </w:t>
      </w:r>
      <w:hyperlink r:id="rId22" w:history="1">
        <w:r w:rsidRPr="004B0150">
          <w:rPr>
            <w:b/>
            <w:bCs/>
            <w:color w:val="0563C1" w:themeColor="hyperlink"/>
            <w:sz w:val="20"/>
            <w:szCs w:val="20"/>
          </w:rPr>
          <w:t>https://www.naeyc.org/resources/position-statements/equity</w:t>
        </w:r>
      </w:hyperlink>
    </w:p>
    <w:p w14:paraId="3C5528BA" w14:textId="77777777" w:rsidR="00C441F8" w:rsidRPr="00A2001A" w:rsidRDefault="00C441F8" w:rsidP="00C441F8">
      <w:pPr>
        <w:ind w:firstLine="360"/>
        <w:rPr>
          <w:rFonts w:eastAsiaTheme="majorEastAsia" w:cstheme="minorHAnsi"/>
          <w:bCs/>
          <w:sz w:val="8"/>
          <w:szCs w:val="14"/>
        </w:rPr>
      </w:pPr>
    </w:p>
    <w:p w14:paraId="2A0835A6" w14:textId="77777777" w:rsidR="00C441F8" w:rsidRPr="006A32ED" w:rsidRDefault="00C441F8" w:rsidP="00C441F8">
      <w:pPr>
        <w:ind w:firstLine="360"/>
        <w:rPr>
          <w:rFonts w:eastAsiaTheme="majorEastAsia" w:cstheme="minorHAnsi"/>
          <w:bCs/>
          <w:szCs w:val="32"/>
        </w:rPr>
      </w:pPr>
      <w:r>
        <w:rPr>
          <w:rFonts w:eastAsiaTheme="majorEastAsia" w:cstheme="minorHAnsi"/>
          <w:bCs/>
          <w:szCs w:val="32"/>
        </w:rPr>
        <w:t>Equity Resources Handout</w:t>
      </w:r>
      <w:r w:rsidRPr="000E119A">
        <w:rPr>
          <w:rFonts w:eastAsiaTheme="majorEastAsia" w:cstheme="minorHAnsi"/>
          <w:b/>
          <w:szCs w:val="32"/>
          <w:vertAlign w:val="superscript"/>
        </w:rPr>
        <w:t>1</w:t>
      </w:r>
    </w:p>
    <w:p w14:paraId="6593E4F8" w14:textId="77777777" w:rsidR="00C441F8" w:rsidRPr="00C441F8" w:rsidRDefault="00C441F8" w:rsidP="00FB580F">
      <w:pPr>
        <w:keepNext/>
        <w:keepLines/>
        <w:outlineLvl w:val="0"/>
        <w:rPr>
          <w:rFonts w:eastAsiaTheme="majorEastAsia" w:cstheme="minorHAnsi"/>
          <w:b/>
          <w:color w:val="2F5496" w:themeColor="accent1" w:themeShade="BF"/>
          <w:sz w:val="8"/>
          <w:szCs w:val="14"/>
        </w:rPr>
      </w:pPr>
    </w:p>
    <w:p w14:paraId="5DE878BC" w14:textId="0865B509" w:rsidR="00053651" w:rsidRPr="00053651" w:rsidRDefault="00053651" w:rsidP="00FB580F">
      <w:pPr>
        <w:keepNext/>
        <w:keepLines/>
        <w:outlineLvl w:val="0"/>
        <w:rPr>
          <w:rFonts w:eastAsiaTheme="majorEastAsia" w:cstheme="minorHAnsi"/>
          <w:b/>
          <w:color w:val="2F5496" w:themeColor="accent1" w:themeShade="BF"/>
          <w:sz w:val="24"/>
          <w:szCs w:val="36"/>
        </w:rPr>
      </w:pPr>
      <w:r w:rsidRPr="00053651">
        <w:rPr>
          <w:rFonts w:eastAsiaTheme="majorEastAsia" w:cstheme="minorHAnsi"/>
          <w:b/>
          <w:color w:val="2F5496" w:themeColor="accent1" w:themeShade="BF"/>
          <w:sz w:val="24"/>
          <w:szCs w:val="36"/>
        </w:rPr>
        <w:t>What Do We Mean by Professional Development in the Early Childhood Field?</w:t>
      </w:r>
      <w:r w:rsidR="00D07671" w:rsidRPr="00D07671">
        <w:rPr>
          <w:rFonts w:eastAsiaTheme="majorEastAsia" w:cstheme="minorHAnsi"/>
          <w:b/>
          <w:color w:val="2F5496" w:themeColor="accent1" w:themeShade="BF"/>
          <w:sz w:val="24"/>
          <w:szCs w:val="36"/>
          <w:vertAlign w:val="superscript"/>
        </w:rPr>
        <w:t>1</w:t>
      </w:r>
    </w:p>
    <w:p w14:paraId="3A6CBAAF" w14:textId="77777777" w:rsidR="00053651" w:rsidRPr="00053651" w:rsidRDefault="00053651" w:rsidP="00053651">
      <w:pPr>
        <w:keepNext/>
        <w:keepLines/>
        <w:outlineLvl w:val="0"/>
        <w:rPr>
          <w:rFonts w:eastAsia="Calibri" w:cstheme="minorHAnsi"/>
          <w:color w:val="221E1F"/>
          <w:szCs w:val="20"/>
        </w:rPr>
      </w:pPr>
      <w:r w:rsidRPr="00053651">
        <w:rPr>
          <w:rFonts w:eastAsiaTheme="majorEastAsia" w:cstheme="minorHAnsi"/>
          <w:b/>
          <w:szCs w:val="32"/>
        </w:rPr>
        <w:t>DEFINITION</w:t>
      </w:r>
      <w:r w:rsidRPr="00053651">
        <w:rPr>
          <w:rFonts w:eastAsiaTheme="majorEastAsia" w:cstheme="minorHAnsi"/>
          <w:b/>
          <w:color w:val="2F5496" w:themeColor="accent1" w:themeShade="BF"/>
          <w:szCs w:val="32"/>
        </w:rPr>
        <w:t xml:space="preserve">: </w:t>
      </w:r>
      <w:r w:rsidRPr="00053651">
        <w:rPr>
          <w:rFonts w:eastAsia="Calibri" w:cstheme="minorHAnsi"/>
          <w:color w:val="221E1F"/>
          <w:szCs w:val="20"/>
        </w:rPr>
        <w:t>Professional development is facilitated teaching and learning experiences that are transactional and designed to support the acquisition of professional knowledge, skills, and dispositions as well as the application of this know-ledge in practice. The key components of professional development include: (a) the characteristics and contexts of the learners (i.e., the “who” of professional development, including the characteristics and contexts of the learners and the children and families they serve); (b) content (i.e., the “what” of professional development; what professionals should know and be able to do; generally defined by professional competencies, standards, and credentials); and (c) the organization and facilitation of learning experiences (i.e., the “how” of professional development; the approaches, models, or methods used).</w:t>
      </w:r>
    </w:p>
    <w:p w14:paraId="7842A51C" w14:textId="1CABCCB7" w:rsidR="00053651" w:rsidRDefault="00053651" w:rsidP="00053651">
      <w:pPr>
        <w:rPr>
          <w:rFonts w:eastAsia="Calibri" w:cstheme="minorHAnsi"/>
          <w:b/>
          <w:iCs/>
          <w:color w:val="0000FF"/>
          <w:sz w:val="19"/>
          <w:szCs w:val="19"/>
        </w:rPr>
      </w:pPr>
      <w:r w:rsidRPr="00053651">
        <w:rPr>
          <w:rFonts w:ascii="Arial Black" w:eastAsia="Calibri" w:hAnsi="Arial Black" w:cs="Century Schoolbook"/>
          <w:iCs/>
          <w:color w:val="221E1F"/>
          <w:sz w:val="16"/>
          <w:szCs w:val="16"/>
        </w:rPr>
        <w:t>Source:</w:t>
      </w:r>
      <w:r w:rsidRPr="00053651">
        <w:rPr>
          <w:rFonts w:eastAsia="Calibri" w:cstheme="minorHAnsi"/>
          <w:iCs/>
          <w:color w:val="221E1F"/>
          <w:sz w:val="16"/>
          <w:szCs w:val="16"/>
        </w:rPr>
        <w:t xml:space="preserve"> </w:t>
      </w:r>
      <w:hyperlink r:id="rId23" w:history="1">
        <w:r w:rsidRPr="00053651">
          <w:rPr>
            <w:rFonts w:eastAsia="Calibri" w:cstheme="minorHAnsi"/>
            <w:b/>
            <w:iCs/>
            <w:color w:val="0000FF"/>
            <w:sz w:val="19"/>
            <w:szCs w:val="19"/>
          </w:rPr>
          <w:t>http://npdci.fpg.unc.edu/sites/npdci.fpg.unc.edu/files/resources/NPDCI_ProfessionalDevelopmentInEC_03-04-08_0.pdf</w:t>
        </w:r>
      </w:hyperlink>
    </w:p>
    <w:p w14:paraId="05D9592F" w14:textId="323F98BF" w:rsidR="00EE64AA" w:rsidRDefault="00EE64AA" w:rsidP="00053651">
      <w:pPr>
        <w:rPr>
          <w:rFonts w:eastAsia="Calibri" w:cstheme="minorHAnsi"/>
          <w:b/>
          <w:iCs/>
          <w:color w:val="0000FF"/>
          <w:sz w:val="8"/>
          <w:szCs w:val="8"/>
        </w:rPr>
      </w:pPr>
    </w:p>
    <w:p w14:paraId="50D96686" w14:textId="77777777" w:rsidR="00C441F8" w:rsidRPr="003A5DC1" w:rsidRDefault="00C441F8" w:rsidP="00C441F8">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Arial"/>
          <w:sz w:val="20"/>
          <w:szCs w:val="20"/>
        </w:rPr>
      </w:pPr>
      <w:r w:rsidRPr="003A5DC1">
        <w:rPr>
          <w:rFonts w:eastAsia="Calibri" w:cs="Arial"/>
          <w:szCs w:val="24"/>
        </w:rPr>
        <w:t xml:space="preserve">Catlett, C., Maude, S., &amp; Skinner, M. (2016, October). </w:t>
      </w:r>
      <w:r w:rsidRPr="003A5DC1">
        <w:rPr>
          <w:rFonts w:eastAsia="Calibri" w:cs="Arial"/>
          <w:i/>
          <w:szCs w:val="24"/>
        </w:rPr>
        <w:t>The blueprint process for enhancing early childhood preservice programs and courses.</w:t>
      </w:r>
      <w:r w:rsidRPr="003A5DC1">
        <w:rPr>
          <w:rFonts w:eastAsia="Calibri" w:cs="Arial"/>
          <w:szCs w:val="24"/>
        </w:rPr>
        <w:t xml:space="preserve"> Unpublished manuscript</w:t>
      </w:r>
      <w:r>
        <w:rPr>
          <w:rFonts w:eastAsia="Calibri" w:cs="Arial"/>
          <w:szCs w:val="24"/>
        </w:rPr>
        <w:t>.</w:t>
      </w:r>
      <w:r w:rsidRPr="00D07671">
        <w:rPr>
          <w:rFonts w:eastAsia="Calibri" w:cs="Arial"/>
          <w:b/>
          <w:bCs/>
          <w:szCs w:val="24"/>
          <w:vertAlign w:val="superscript"/>
        </w:rPr>
        <w:t>1</w:t>
      </w:r>
    </w:p>
    <w:p w14:paraId="3F3EFD0B" w14:textId="77777777" w:rsidR="00C441F8" w:rsidRDefault="00C441F8" w:rsidP="00C441F8">
      <w:pPr>
        <w:keepNext/>
        <w:keepLines/>
        <w:outlineLvl w:val="0"/>
        <w:rPr>
          <w:rFonts w:eastAsiaTheme="majorEastAsia" w:cstheme="minorHAnsi"/>
          <w:b/>
          <w:color w:val="2F5496" w:themeColor="accent1" w:themeShade="BF"/>
          <w:sz w:val="12"/>
          <w:szCs w:val="18"/>
        </w:rPr>
      </w:pPr>
    </w:p>
    <w:p w14:paraId="45EAD341" w14:textId="4F8ECB46" w:rsidR="006A32ED" w:rsidRPr="00447EE1" w:rsidRDefault="00447EE1" w:rsidP="00447EE1">
      <w:pPr>
        <w:shd w:val="clear" w:color="auto" w:fill="FBE4D5" w:themeFill="accent2" w:themeFillTint="33"/>
        <w:rPr>
          <w:rFonts w:eastAsiaTheme="majorEastAsia" w:cstheme="minorHAnsi"/>
          <w:b/>
          <w:color w:val="2F5496" w:themeColor="accent1" w:themeShade="BF"/>
          <w:sz w:val="24"/>
          <w:szCs w:val="36"/>
        </w:rPr>
      </w:pPr>
      <w:r w:rsidRPr="00447EE1">
        <w:rPr>
          <w:rFonts w:eastAsiaTheme="majorEastAsia" w:cstheme="minorHAnsi"/>
          <w:b/>
          <w:color w:val="2F5496" w:themeColor="accent1" w:themeShade="BF"/>
          <w:sz w:val="24"/>
          <w:szCs w:val="36"/>
        </w:rPr>
        <w:t xml:space="preserve">Real World Applications: </w:t>
      </w:r>
      <w:r w:rsidR="004B638E">
        <w:rPr>
          <w:rFonts w:eastAsiaTheme="majorEastAsia" w:cstheme="minorHAnsi"/>
          <w:b/>
          <w:color w:val="2F5496" w:themeColor="accent1" w:themeShade="BF"/>
          <w:sz w:val="24"/>
          <w:szCs w:val="36"/>
        </w:rPr>
        <w:t>Examples from Two Durham Technical Community College Courses</w:t>
      </w:r>
    </w:p>
    <w:p w14:paraId="3202D055" w14:textId="6B4D158D" w:rsidR="006A32ED" w:rsidRDefault="006A32ED" w:rsidP="006A32ED">
      <w:pPr>
        <w:ind w:firstLine="360"/>
        <w:rPr>
          <w:rFonts w:eastAsiaTheme="majorEastAsia" w:cstheme="minorHAnsi"/>
          <w:bCs/>
          <w:sz w:val="8"/>
          <w:szCs w:val="14"/>
        </w:rPr>
      </w:pPr>
    </w:p>
    <w:p w14:paraId="15505DA4" w14:textId="77777777" w:rsidR="004B638E" w:rsidRDefault="004B638E" w:rsidP="004B638E">
      <w:pPr>
        <w:pStyle w:val="ListParagraph"/>
        <w:numPr>
          <w:ilvl w:val="0"/>
          <w:numId w:val="6"/>
        </w:numPr>
        <w:rPr>
          <w:rFonts w:eastAsiaTheme="majorEastAsia" w:cstheme="minorHAnsi"/>
          <w:bCs/>
          <w:szCs w:val="32"/>
        </w:rPr>
      </w:pPr>
      <w:r>
        <w:rPr>
          <w:rFonts w:eastAsiaTheme="majorEastAsia" w:cstheme="minorHAnsi"/>
          <w:bCs/>
          <w:szCs w:val="32"/>
        </w:rPr>
        <w:t>EDU 284 Syllabus Rubric Indicator Checklist – pre/post</w:t>
      </w:r>
      <w:bookmarkStart w:id="3" w:name="_Hlk45013464"/>
      <w:r w:rsidRPr="00F042F6">
        <w:rPr>
          <w:rFonts w:eastAsiaTheme="majorEastAsia" w:cstheme="minorHAnsi"/>
          <w:b/>
          <w:szCs w:val="32"/>
          <w:vertAlign w:val="superscript"/>
        </w:rPr>
        <w:t>1</w:t>
      </w:r>
      <w:bookmarkEnd w:id="3"/>
    </w:p>
    <w:p w14:paraId="47251BF8" w14:textId="77777777" w:rsidR="004B638E" w:rsidRPr="002B4B10" w:rsidRDefault="004B638E" w:rsidP="004B638E">
      <w:pPr>
        <w:ind w:left="360"/>
        <w:rPr>
          <w:rFonts w:eastAsiaTheme="majorEastAsia" w:cstheme="minorHAnsi"/>
          <w:bCs/>
          <w:sz w:val="8"/>
          <w:szCs w:val="14"/>
        </w:rPr>
      </w:pPr>
    </w:p>
    <w:p w14:paraId="75AEC631" w14:textId="4CF6427B" w:rsidR="004B638E" w:rsidRDefault="004B638E" w:rsidP="004B638E">
      <w:pPr>
        <w:pStyle w:val="ListParagraph"/>
        <w:numPr>
          <w:ilvl w:val="0"/>
          <w:numId w:val="6"/>
        </w:numPr>
        <w:rPr>
          <w:rFonts w:eastAsiaTheme="majorEastAsia" w:cstheme="minorHAnsi"/>
          <w:bCs/>
          <w:szCs w:val="32"/>
        </w:rPr>
      </w:pPr>
      <w:r>
        <w:rPr>
          <w:rFonts w:eastAsiaTheme="majorEastAsia" w:cstheme="minorHAnsi"/>
          <w:bCs/>
          <w:szCs w:val="32"/>
        </w:rPr>
        <w:t>EDU 284 pre/post course calendar</w:t>
      </w:r>
    </w:p>
    <w:p w14:paraId="03AB3755" w14:textId="77777777" w:rsidR="004B638E" w:rsidRPr="004B638E" w:rsidRDefault="004B638E" w:rsidP="004B638E">
      <w:pPr>
        <w:pStyle w:val="ListParagraph"/>
        <w:rPr>
          <w:rFonts w:eastAsiaTheme="majorEastAsia" w:cstheme="minorHAnsi"/>
          <w:bCs/>
          <w:sz w:val="8"/>
          <w:szCs w:val="14"/>
        </w:rPr>
      </w:pPr>
    </w:p>
    <w:p w14:paraId="1E614C1E" w14:textId="229902AE" w:rsidR="004B638E" w:rsidRDefault="004B638E" w:rsidP="004B638E">
      <w:pPr>
        <w:pStyle w:val="ListParagraph"/>
        <w:numPr>
          <w:ilvl w:val="0"/>
          <w:numId w:val="6"/>
        </w:numPr>
        <w:rPr>
          <w:rFonts w:eastAsiaTheme="majorEastAsia" w:cstheme="minorHAnsi"/>
          <w:bCs/>
          <w:szCs w:val="32"/>
        </w:rPr>
      </w:pPr>
      <w:r>
        <w:rPr>
          <w:rFonts w:eastAsiaTheme="majorEastAsia" w:cstheme="minorHAnsi"/>
          <w:bCs/>
          <w:szCs w:val="32"/>
        </w:rPr>
        <w:t>Equity and Inclusion Reflection Tool</w:t>
      </w:r>
      <w:r w:rsidRPr="00F042F6">
        <w:rPr>
          <w:rFonts w:eastAsiaTheme="majorEastAsia" w:cstheme="minorHAnsi"/>
          <w:b/>
          <w:szCs w:val="32"/>
          <w:vertAlign w:val="superscript"/>
        </w:rPr>
        <w:t>1</w:t>
      </w:r>
    </w:p>
    <w:p w14:paraId="0740B817" w14:textId="34192747" w:rsidR="004B638E" w:rsidRDefault="004B638E" w:rsidP="006A32ED">
      <w:pPr>
        <w:ind w:firstLine="360"/>
        <w:rPr>
          <w:rFonts w:eastAsiaTheme="majorEastAsia" w:cstheme="minorHAnsi"/>
          <w:bCs/>
          <w:sz w:val="8"/>
          <w:szCs w:val="14"/>
        </w:rPr>
      </w:pPr>
    </w:p>
    <w:p w14:paraId="4404A962" w14:textId="15BCFE4B" w:rsidR="004B638E" w:rsidRPr="004B638E" w:rsidRDefault="00E83135" w:rsidP="004B638E">
      <w:pPr>
        <w:pStyle w:val="ListParagraph"/>
        <w:numPr>
          <w:ilvl w:val="0"/>
          <w:numId w:val="6"/>
        </w:numPr>
        <w:rPr>
          <w:rFonts w:eastAsiaTheme="majorEastAsia" w:cstheme="minorHAnsi"/>
          <w:bCs/>
          <w:szCs w:val="32"/>
        </w:rPr>
      </w:pPr>
      <w:r>
        <w:rPr>
          <w:rFonts w:eastAsiaTheme="majorEastAsia" w:cstheme="minorHAnsi"/>
          <w:bCs/>
          <w:szCs w:val="32"/>
        </w:rPr>
        <w:t>EDU 280 Rubric Indicator Checklist</w:t>
      </w:r>
      <w:r w:rsidRPr="00F042F6">
        <w:rPr>
          <w:rFonts w:eastAsiaTheme="majorEastAsia" w:cstheme="minorHAnsi"/>
          <w:b/>
          <w:szCs w:val="32"/>
          <w:vertAlign w:val="superscript"/>
        </w:rPr>
        <w:t>1</w:t>
      </w:r>
    </w:p>
    <w:p w14:paraId="4B68B8A0" w14:textId="0B7FA719" w:rsidR="00D0293E" w:rsidRPr="00A2001A" w:rsidRDefault="00D0293E" w:rsidP="00053651">
      <w:pPr>
        <w:rPr>
          <w:rFonts w:eastAsia="Calibri" w:cstheme="minorHAnsi"/>
          <w:b/>
          <w:iCs/>
          <w:color w:val="0000FF"/>
          <w:sz w:val="12"/>
          <w:szCs w:val="12"/>
        </w:rPr>
      </w:pPr>
      <w:r>
        <w:rPr>
          <w:rFonts w:eastAsia="Calibri" w:cstheme="minorHAnsi"/>
          <w:b/>
          <w:iCs/>
          <w:color w:val="0000FF"/>
          <w:sz w:val="19"/>
          <w:szCs w:val="19"/>
        </w:rPr>
        <w:tab/>
      </w:r>
    </w:p>
    <w:p w14:paraId="07C7CE6D" w14:textId="4F6784E5" w:rsidR="00926356" w:rsidRPr="004B0150" w:rsidRDefault="00926356" w:rsidP="00926356">
      <w:pPr>
        <w:numPr>
          <w:ilvl w:val="0"/>
          <w:numId w:val="1"/>
        </w:numPr>
        <w:shd w:val="clear" w:color="auto" w:fill="D9E2F3" w:themeFill="accent1" w:themeFillTint="33"/>
        <w:contextualSpacing/>
        <w:rPr>
          <w:b/>
          <w:sz w:val="24"/>
        </w:rPr>
      </w:pPr>
      <w:r w:rsidRPr="00121275">
        <w:rPr>
          <w:rFonts w:ascii="Arial Black" w:hAnsi="Arial Black"/>
          <w:b/>
          <w:sz w:val="24"/>
        </w:rPr>
        <w:t>How</w:t>
      </w:r>
      <w:r w:rsidR="000E407B">
        <w:rPr>
          <w:b/>
          <w:sz w:val="24"/>
        </w:rPr>
        <w:t xml:space="preserve"> </w:t>
      </w:r>
      <w:r w:rsidR="000E407B" w:rsidRPr="000E407B">
        <w:rPr>
          <w:rFonts w:ascii="Arial Black" w:hAnsi="Arial Black"/>
          <w:b/>
          <w:sz w:val="24"/>
        </w:rPr>
        <w:t>can we b</w:t>
      </w:r>
      <w:r w:rsidR="000E407B">
        <w:rPr>
          <w:rFonts w:ascii="Arial Black" w:hAnsi="Arial Black"/>
          <w:b/>
          <w:sz w:val="24"/>
        </w:rPr>
        <w:t>e explicit in preservice and ongoing PD work?</w:t>
      </w:r>
    </w:p>
    <w:p w14:paraId="1746ED03" w14:textId="77777777" w:rsidR="00926356" w:rsidRPr="004C751E" w:rsidRDefault="00926356" w:rsidP="00926356">
      <w:pPr>
        <w:rPr>
          <w:rFonts w:eastAsiaTheme="majorEastAsia" w:cstheme="minorHAnsi"/>
          <w:b/>
          <w:color w:val="2F5496" w:themeColor="accent1" w:themeShade="BF"/>
          <w:sz w:val="8"/>
          <w:szCs w:val="14"/>
        </w:rPr>
      </w:pPr>
    </w:p>
    <w:p w14:paraId="16FF5586" w14:textId="6FB1A05F" w:rsidR="00926356" w:rsidRDefault="00926356" w:rsidP="007811C9">
      <w:pPr>
        <w:keepNext/>
        <w:keepLines/>
        <w:outlineLvl w:val="0"/>
        <w:rPr>
          <w:rFonts w:eastAsiaTheme="majorEastAsia" w:cstheme="minorHAnsi"/>
          <w:b/>
          <w:color w:val="2F5496" w:themeColor="accent1" w:themeShade="BF"/>
          <w:sz w:val="24"/>
          <w:szCs w:val="36"/>
        </w:rPr>
      </w:pPr>
      <w:bookmarkStart w:id="4" w:name="_Hlk42633384"/>
      <w:r>
        <w:rPr>
          <w:rFonts w:eastAsiaTheme="majorEastAsia" w:cstheme="minorHAnsi"/>
          <w:b/>
          <w:color w:val="2F5496" w:themeColor="accent1" w:themeShade="BF"/>
          <w:sz w:val="24"/>
          <w:szCs w:val="36"/>
        </w:rPr>
        <w:t>Content</w:t>
      </w:r>
      <w:r w:rsidR="006A6FDD">
        <w:rPr>
          <w:rFonts w:eastAsiaTheme="majorEastAsia" w:cstheme="minorHAnsi"/>
          <w:b/>
          <w:color w:val="2F5496" w:themeColor="accent1" w:themeShade="BF"/>
          <w:sz w:val="24"/>
          <w:szCs w:val="36"/>
        </w:rPr>
        <w:t xml:space="preserve"> to Promote Inclusion, Diversity, and Equity</w:t>
      </w:r>
    </w:p>
    <w:bookmarkEnd w:id="4"/>
    <w:p w14:paraId="5216CA78" w14:textId="5C9C3CA7" w:rsidR="00A6655A" w:rsidRPr="00C441F8" w:rsidRDefault="00A6655A" w:rsidP="006403C3">
      <w:pPr>
        <w:keepNext/>
        <w:keepLines/>
        <w:outlineLvl w:val="0"/>
        <w:rPr>
          <w:rFonts w:eastAsiaTheme="majorEastAsia" w:cstheme="minorHAnsi"/>
          <w:bCs/>
          <w:sz w:val="12"/>
          <w:szCs w:val="18"/>
        </w:rPr>
      </w:pPr>
    </w:p>
    <w:tbl>
      <w:tblPr>
        <w:tblStyle w:val="TableGrid"/>
        <w:tblW w:w="0" w:type="auto"/>
        <w:tblLook w:val="04A0" w:firstRow="1" w:lastRow="0" w:firstColumn="1" w:lastColumn="0" w:noHBand="0" w:noVBand="1"/>
      </w:tblPr>
      <w:tblGrid>
        <w:gridCol w:w="5107"/>
        <w:gridCol w:w="5107"/>
      </w:tblGrid>
      <w:tr w:rsidR="00926356" w14:paraId="7CF0DDD4" w14:textId="77777777" w:rsidTr="00EE5EFA">
        <w:tc>
          <w:tcPr>
            <w:tcW w:w="5107" w:type="dxa"/>
          </w:tcPr>
          <w:p w14:paraId="58CB4819" w14:textId="77777777" w:rsidR="00A6655A" w:rsidRDefault="00A6655A" w:rsidP="00EE5EFA">
            <w:pPr>
              <w:keepNext/>
              <w:keepLines/>
              <w:jc w:val="center"/>
              <w:outlineLvl w:val="0"/>
              <w:rPr>
                <w:rFonts w:eastAsiaTheme="majorEastAsia" w:cstheme="minorHAnsi"/>
                <w:b/>
                <w:color w:val="2F5496" w:themeColor="accent1" w:themeShade="BF"/>
                <w:sz w:val="24"/>
                <w:szCs w:val="36"/>
              </w:rPr>
            </w:pPr>
          </w:p>
          <w:p w14:paraId="4EF1B4AF" w14:textId="5C9B9C62" w:rsidR="00926356" w:rsidRDefault="00926356" w:rsidP="00EE5EFA">
            <w:pPr>
              <w:keepNext/>
              <w:keepLines/>
              <w:jc w:val="center"/>
              <w:outlineLvl w:val="0"/>
              <w:rPr>
                <w:rFonts w:eastAsiaTheme="majorEastAsia" w:cstheme="minorHAnsi"/>
                <w:b/>
                <w:color w:val="2F5496" w:themeColor="accent1" w:themeShade="BF"/>
                <w:sz w:val="24"/>
                <w:szCs w:val="36"/>
              </w:rPr>
            </w:pPr>
            <w:r>
              <w:rPr>
                <w:rFonts w:eastAsiaTheme="majorEastAsia" w:cstheme="minorHAnsi"/>
                <w:b/>
                <w:color w:val="2F5496" w:themeColor="accent1" w:themeShade="BF"/>
                <w:sz w:val="24"/>
                <w:szCs w:val="36"/>
              </w:rPr>
              <w:t>Content Area</w:t>
            </w:r>
          </w:p>
        </w:tc>
        <w:tc>
          <w:tcPr>
            <w:tcW w:w="5107" w:type="dxa"/>
          </w:tcPr>
          <w:p w14:paraId="29AD8CD8" w14:textId="23AD8733" w:rsidR="00926356" w:rsidRDefault="00926356" w:rsidP="00EE5EFA">
            <w:pPr>
              <w:keepNext/>
              <w:keepLines/>
              <w:jc w:val="center"/>
              <w:outlineLvl w:val="0"/>
              <w:rPr>
                <w:rFonts w:eastAsiaTheme="majorEastAsia" w:cstheme="minorHAnsi"/>
                <w:b/>
                <w:color w:val="2F5496" w:themeColor="accent1" w:themeShade="BF"/>
                <w:sz w:val="24"/>
                <w:szCs w:val="36"/>
              </w:rPr>
            </w:pPr>
            <w:r>
              <w:rPr>
                <w:rFonts w:eastAsiaTheme="majorEastAsia" w:cstheme="minorHAnsi"/>
                <w:b/>
                <w:color w:val="2F5496" w:themeColor="accent1" w:themeShade="BF"/>
                <w:sz w:val="24"/>
                <w:szCs w:val="36"/>
              </w:rPr>
              <w:t xml:space="preserve">Source for Free, </w:t>
            </w:r>
            <w:r w:rsidR="006403C3">
              <w:rPr>
                <w:rFonts w:eastAsiaTheme="majorEastAsia" w:cstheme="minorHAnsi"/>
                <w:b/>
                <w:color w:val="2F5496" w:themeColor="accent1" w:themeShade="BF"/>
                <w:sz w:val="24"/>
                <w:szCs w:val="36"/>
              </w:rPr>
              <w:t xml:space="preserve">Annotated, </w:t>
            </w:r>
            <w:r>
              <w:rPr>
                <w:rFonts w:eastAsiaTheme="majorEastAsia" w:cstheme="minorHAnsi"/>
                <w:b/>
                <w:color w:val="2F5496" w:themeColor="accent1" w:themeShade="BF"/>
                <w:sz w:val="24"/>
                <w:szCs w:val="36"/>
              </w:rPr>
              <w:t>Evidence-Based Resources (evidence, print, audiovisual, online)</w:t>
            </w:r>
          </w:p>
          <w:p w14:paraId="02010A32" w14:textId="77777777" w:rsidR="00926356" w:rsidRPr="00A6655A" w:rsidRDefault="00C336DB" w:rsidP="00EE5EFA">
            <w:pPr>
              <w:keepNext/>
              <w:keepLines/>
              <w:jc w:val="center"/>
              <w:outlineLvl w:val="0"/>
              <w:rPr>
                <w:rFonts w:eastAsiaTheme="majorEastAsia" w:cstheme="minorHAnsi"/>
                <w:b/>
                <w:color w:val="2F5496" w:themeColor="accent1" w:themeShade="BF"/>
                <w:sz w:val="24"/>
                <w:szCs w:val="36"/>
              </w:rPr>
            </w:pPr>
            <w:hyperlink r:id="rId24" w:history="1">
              <w:r w:rsidR="00926356" w:rsidRPr="00A6655A">
                <w:rPr>
                  <w:rStyle w:val="Hyperlink"/>
                  <w:rFonts w:eastAsiaTheme="majorEastAsia" w:cstheme="minorHAnsi"/>
                  <w:b/>
                  <w:szCs w:val="32"/>
                  <w:u w:val="none"/>
                </w:rPr>
                <w:t>https://fpg.unc.edu/presentations/toolkit</w:t>
              </w:r>
            </w:hyperlink>
            <w:r w:rsidR="00926356" w:rsidRPr="00A6655A">
              <w:rPr>
                <w:rFonts w:eastAsiaTheme="majorEastAsia" w:cstheme="minorHAnsi"/>
                <w:b/>
                <w:color w:val="2F5496" w:themeColor="accent1" w:themeShade="BF"/>
                <w:szCs w:val="32"/>
              </w:rPr>
              <w:t xml:space="preserve"> </w:t>
            </w:r>
          </w:p>
        </w:tc>
      </w:tr>
      <w:tr w:rsidR="00926356" w:rsidRPr="00E952E4" w14:paraId="5065718C" w14:textId="77777777" w:rsidTr="00EE5EFA">
        <w:tc>
          <w:tcPr>
            <w:tcW w:w="5107" w:type="dxa"/>
          </w:tcPr>
          <w:p w14:paraId="3F7AFAAA" w14:textId="77777777" w:rsidR="00926356" w:rsidRPr="00E952E4" w:rsidRDefault="00926356" w:rsidP="00EE5EFA">
            <w:pPr>
              <w:keepNext/>
              <w:keepLines/>
              <w:outlineLvl w:val="0"/>
              <w:rPr>
                <w:rFonts w:eastAsiaTheme="majorEastAsia" w:cstheme="minorHAnsi"/>
                <w:bCs/>
                <w:szCs w:val="32"/>
              </w:rPr>
            </w:pPr>
            <w:r w:rsidRPr="00E952E4">
              <w:rPr>
                <w:rFonts w:eastAsiaTheme="majorEastAsia" w:cstheme="minorHAnsi"/>
                <w:bCs/>
                <w:szCs w:val="32"/>
              </w:rPr>
              <w:t>Engaging Diverse Families</w:t>
            </w:r>
          </w:p>
        </w:tc>
        <w:tc>
          <w:tcPr>
            <w:tcW w:w="5107" w:type="dxa"/>
          </w:tcPr>
          <w:p w14:paraId="6BEF24D8" w14:textId="77777777" w:rsidR="00926356" w:rsidRPr="00E952E4" w:rsidRDefault="00926356" w:rsidP="00EE5EFA">
            <w:pPr>
              <w:keepNext/>
              <w:keepLines/>
              <w:outlineLvl w:val="0"/>
              <w:rPr>
                <w:rFonts w:eastAsiaTheme="majorEastAsia" w:cstheme="minorHAnsi"/>
                <w:bCs/>
                <w:szCs w:val="32"/>
              </w:rPr>
            </w:pPr>
            <w:r w:rsidRPr="00E952E4">
              <w:rPr>
                <w:rFonts w:eastAsiaTheme="majorEastAsia" w:cstheme="minorHAnsi"/>
                <w:bCs/>
                <w:szCs w:val="32"/>
              </w:rPr>
              <w:t>Family Engagement Resources</w:t>
            </w:r>
          </w:p>
        </w:tc>
      </w:tr>
      <w:tr w:rsidR="00926356" w:rsidRPr="00E952E4" w14:paraId="0C0A25EC" w14:textId="77777777" w:rsidTr="00EE5EFA">
        <w:tc>
          <w:tcPr>
            <w:tcW w:w="5107" w:type="dxa"/>
          </w:tcPr>
          <w:p w14:paraId="5EC1E418" w14:textId="3D579E1C" w:rsidR="00926356" w:rsidRPr="00E952E4" w:rsidRDefault="00BC69B9" w:rsidP="00EE5EFA">
            <w:pPr>
              <w:keepNext/>
              <w:keepLines/>
              <w:outlineLvl w:val="0"/>
              <w:rPr>
                <w:rFonts w:eastAsiaTheme="majorEastAsia" w:cstheme="minorHAnsi"/>
                <w:bCs/>
                <w:szCs w:val="32"/>
              </w:rPr>
            </w:pPr>
            <w:r w:rsidRPr="00E952E4">
              <w:rPr>
                <w:rFonts w:eastAsiaTheme="majorEastAsia" w:cstheme="minorHAnsi"/>
                <w:bCs/>
                <w:szCs w:val="32"/>
              </w:rPr>
              <w:t xml:space="preserve">Children with Disabilities, </w:t>
            </w:r>
            <w:r w:rsidR="00926356" w:rsidRPr="00E952E4">
              <w:rPr>
                <w:rFonts w:eastAsiaTheme="majorEastAsia" w:cstheme="minorHAnsi"/>
                <w:bCs/>
                <w:szCs w:val="32"/>
              </w:rPr>
              <w:t xml:space="preserve">Inclusion </w:t>
            </w:r>
          </w:p>
        </w:tc>
        <w:tc>
          <w:tcPr>
            <w:tcW w:w="5107" w:type="dxa"/>
          </w:tcPr>
          <w:p w14:paraId="4F585D8F" w14:textId="77777777" w:rsidR="00926356" w:rsidRPr="00E952E4" w:rsidRDefault="00926356" w:rsidP="00EE5EFA">
            <w:pPr>
              <w:keepNext/>
              <w:keepLines/>
              <w:outlineLvl w:val="0"/>
              <w:rPr>
                <w:rFonts w:eastAsiaTheme="majorEastAsia" w:cstheme="minorHAnsi"/>
                <w:bCs/>
                <w:szCs w:val="32"/>
              </w:rPr>
            </w:pPr>
            <w:r w:rsidRPr="00E952E4">
              <w:rPr>
                <w:rFonts w:eastAsiaTheme="majorEastAsia" w:cstheme="minorHAnsi"/>
                <w:bCs/>
                <w:szCs w:val="32"/>
              </w:rPr>
              <w:t>Resources to Support Inclusive Practices</w:t>
            </w:r>
          </w:p>
        </w:tc>
      </w:tr>
      <w:tr w:rsidR="00926356" w:rsidRPr="00E952E4" w14:paraId="600BB8CD" w14:textId="77777777" w:rsidTr="00EE5EFA">
        <w:tc>
          <w:tcPr>
            <w:tcW w:w="5107" w:type="dxa"/>
          </w:tcPr>
          <w:p w14:paraId="7C5D8295" w14:textId="77777777" w:rsidR="00926356" w:rsidRPr="00E952E4" w:rsidRDefault="00926356" w:rsidP="00EE5EFA">
            <w:pPr>
              <w:keepNext/>
              <w:keepLines/>
              <w:outlineLvl w:val="0"/>
              <w:rPr>
                <w:rFonts w:eastAsiaTheme="majorEastAsia" w:cstheme="minorHAnsi"/>
                <w:bCs/>
                <w:szCs w:val="32"/>
              </w:rPr>
            </w:pPr>
            <w:r w:rsidRPr="00E952E4">
              <w:rPr>
                <w:rFonts w:eastAsiaTheme="majorEastAsia" w:cstheme="minorHAnsi"/>
                <w:bCs/>
                <w:szCs w:val="32"/>
              </w:rPr>
              <w:t>Culture-Diversity- Equity</w:t>
            </w:r>
          </w:p>
        </w:tc>
        <w:tc>
          <w:tcPr>
            <w:tcW w:w="5107" w:type="dxa"/>
          </w:tcPr>
          <w:p w14:paraId="2A6782A5" w14:textId="77777777" w:rsidR="00926356" w:rsidRPr="00E952E4" w:rsidRDefault="00926356" w:rsidP="00EE5EFA">
            <w:pPr>
              <w:keepNext/>
              <w:keepLines/>
              <w:outlineLvl w:val="0"/>
              <w:rPr>
                <w:rFonts w:eastAsiaTheme="majorEastAsia" w:cstheme="minorHAnsi"/>
                <w:bCs/>
                <w:szCs w:val="32"/>
              </w:rPr>
            </w:pPr>
            <w:r w:rsidRPr="00E952E4">
              <w:rPr>
                <w:rFonts w:eastAsiaTheme="majorEastAsia" w:cstheme="minorHAnsi"/>
                <w:bCs/>
                <w:szCs w:val="32"/>
              </w:rPr>
              <w:t>Culture-Diversity-Equity Resources</w:t>
            </w:r>
          </w:p>
        </w:tc>
      </w:tr>
      <w:tr w:rsidR="00926356" w:rsidRPr="00E952E4" w14:paraId="4F8CC7BB" w14:textId="77777777" w:rsidTr="00EE5EFA">
        <w:tc>
          <w:tcPr>
            <w:tcW w:w="5107" w:type="dxa"/>
          </w:tcPr>
          <w:p w14:paraId="3CBD678A" w14:textId="77777777" w:rsidR="00926356" w:rsidRPr="00E952E4" w:rsidRDefault="00926356" w:rsidP="00EE5EFA">
            <w:pPr>
              <w:keepNext/>
              <w:keepLines/>
              <w:outlineLvl w:val="0"/>
              <w:rPr>
                <w:rFonts w:eastAsiaTheme="majorEastAsia" w:cstheme="minorHAnsi"/>
                <w:bCs/>
                <w:szCs w:val="32"/>
              </w:rPr>
            </w:pPr>
            <w:r w:rsidRPr="00E952E4">
              <w:rPr>
                <w:rFonts w:eastAsiaTheme="majorEastAsia" w:cstheme="minorHAnsi"/>
                <w:bCs/>
                <w:szCs w:val="32"/>
              </w:rPr>
              <w:t>Supporting Children who are Dual Language Learners and their Families</w:t>
            </w:r>
          </w:p>
        </w:tc>
        <w:tc>
          <w:tcPr>
            <w:tcW w:w="5107" w:type="dxa"/>
          </w:tcPr>
          <w:p w14:paraId="4939F585" w14:textId="77777777" w:rsidR="00926356" w:rsidRPr="00E952E4" w:rsidRDefault="00926356" w:rsidP="00EE5EFA">
            <w:pPr>
              <w:keepNext/>
              <w:keepLines/>
              <w:outlineLvl w:val="0"/>
              <w:rPr>
                <w:rFonts w:eastAsiaTheme="majorEastAsia" w:cstheme="minorHAnsi"/>
                <w:bCs/>
                <w:szCs w:val="32"/>
              </w:rPr>
            </w:pPr>
            <w:r w:rsidRPr="00E952E4">
              <w:rPr>
                <w:rFonts w:eastAsiaTheme="majorEastAsia" w:cstheme="minorHAnsi"/>
                <w:bCs/>
                <w:szCs w:val="32"/>
              </w:rPr>
              <w:t>Resources for Supporting Children who are Dual Language Learners and their Families</w:t>
            </w:r>
          </w:p>
        </w:tc>
      </w:tr>
      <w:tr w:rsidR="00926356" w:rsidRPr="00E952E4" w14:paraId="4E627587" w14:textId="77777777" w:rsidTr="00EE5EFA">
        <w:tc>
          <w:tcPr>
            <w:tcW w:w="5107" w:type="dxa"/>
          </w:tcPr>
          <w:p w14:paraId="66D737A9" w14:textId="77777777" w:rsidR="00926356" w:rsidRPr="00E952E4" w:rsidRDefault="00926356" w:rsidP="00EE5EFA">
            <w:pPr>
              <w:keepNext/>
              <w:keepLines/>
              <w:outlineLvl w:val="0"/>
              <w:rPr>
                <w:rFonts w:eastAsiaTheme="majorEastAsia" w:cstheme="minorHAnsi"/>
                <w:bCs/>
                <w:szCs w:val="32"/>
              </w:rPr>
            </w:pPr>
            <w:r w:rsidRPr="00E952E4">
              <w:rPr>
                <w:rFonts w:eastAsiaTheme="majorEastAsia" w:cstheme="minorHAnsi"/>
                <w:bCs/>
                <w:szCs w:val="32"/>
              </w:rPr>
              <w:t>Supporting Children who have Experienced Trauma or Adversity</w:t>
            </w:r>
          </w:p>
        </w:tc>
        <w:tc>
          <w:tcPr>
            <w:tcW w:w="5107" w:type="dxa"/>
          </w:tcPr>
          <w:p w14:paraId="697F295B" w14:textId="77777777" w:rsidR="00926356" w:rsidRPr="00E952E4" w:rsidRDefault="00926356" w:rsidP="00EE5EFA">
            <w:pPr>
              <w:keepNext/>
              <w:keepLines/>
              <w:outlineLvl w:val="0"/>
              <w:rPr>
                <w:rFonts w:eastAsiaTheme="majorEastAsia" w:cstheme="minorHAnsi"/>
                <w:bCs/>
                <w:szCs w:val="32"/>
              </w:rPr>
            </w:pPr>
            <w:r w:rsidRPr="00E952E4">
              <w:rPr>
                <w:rFonts w:eastAsiaTheme="majorEastAsia" w:cstheme="minorHAnsi"/>
                <w:bCs/>
                <w:szCs w:val="32"/>
              </w:rPr>
              <w:t>Resources for Building Resilience</w:t>
            </w:r>
          </w:p>
        </w:tc>
      </w:tr>
      <w:tr w:rsidR="00E952E4" w:rsidRPr="00E952E4" w14:paraId="53B06A68" w14:textId="77777777" w:rsidTr="00EE5EFA">
        <w:tc>
          <w:tcPr>
            <w:tcW w:w="5107" w:type="dxa"/>
          </w:tcPr>
          <w:p w14:paraId="5AAD4196" w14:textId="392C2F59" w:rsidR="00E952E4" w:rsidRPr="00E952E4" w:rsidRDefault="00E952E4" w:rsidP="00EE5EFA">
            <w:pPr>
              <w:keepNext/>
              <w:keepLines/>
              <w:outlineLvl w:val="0"/>
              <w:rPr>
                <w:rFonts w:eastAsiaTheme="majorEastAsia" w:cstheme="minorHAnsi"/>
                <w:bCs/>
                <w:szCs w:val="32"/>
              </w:rPr>
            </w:pPr>
            <w:r w:rsidRPr="00E952E4">
              <w:rPr>
                <w:rFonts w:eastAsiaTheme="majorEastAsia" w:cstheme="minorHAnsi"/>
                <w:bCs/>
                <w:szCs w:val="32"/>
              </w:rPr>
              <w:t xml:space="preserve">Talking with </w:t>
            </w:r>
            <w:r w:rsidR="004150F8">
              <w:rPr>
                <w:rFonts w:eastAsiaTheme="majorEastAsia" w:cstheme="minorHAnsi"/>
                <w:bCs/>
                <w:szCs w:val="32"/>
              </w:rPr>
              <w:t xml:space="preserve">Adults and </w:t>
            </w:r>
            <w:r w:rsidRPr="00E952E4">
              <w:rPr>
                <w:rFonts w:eastAsiaTheme="majorEastAsia" w:cstheme="minorHAnsi"/>
                <w:bCs/>
                <w:szCs w:val="32"/>
              </w:rPr>
              <w:t>Young Children About Race</w:t>
            </w:r>
            <w:r w:rsidR="004150F8">
              <w:rPr>
                <w:rFonts w:eastAsiaTheme="majorEastAsia" w:cstheme="minorHAnsi"/>
                <w:bCs/>
                <w:szCs w:val="32"/>
              </w:rPr>
              <w:t xml:space="preserve"> and </w:t>
            </w:r>
            <w:r w:rsidRPr="00E952E4">
              <w:rPr>
                <w:rFonts w:eastAsiaTheme="majorEastAsia" w:cstheme="minorHAnsi"/>
                <w:bCs/>
                <w:szCs w:val="32"/>
              </w:rPr>
              <w:t>Racism</w:t>
            </w:r>
          </w:p>
        </w:tc>
        <w:tc>
          <w:tcPr>
            <w:tcW w:w="5107" w:type="dxa"/>
          </w:tcPr>
          <w:p w14:paraId="43BA0DCE" w14:textId="18E2BDED" w:rsidR="00E952E4" w:rsidRPr="00E952E4" w:rsidRDefault="004150F8" w:rsidP="00EE5EFA">
            <w:pPr>
              <w:keepNext/>
              <w:keepLines/>
              <w:outlineLvl w:val="0"/>
              <w:rPr>
                <w:rFonts w:eastAsiaTheme="majorEastAsia" w:cstheme="minorHAnsi"/>
                <w:bCs/>
                <w:szCs w:val="32"/>
              </w:rPr>
            </w:pPr>
            <w:r>
              <w:rPr>
                <w:rFonts w:eastAsiaTheme="majorEastAsia" w:cstheme="minorHAnsi"/>
                <w:bCs/>
                <w:szCs w:val="32"/>
              </w:rPr>
              <w:t>Race-Racism Resources</w:t>
            </w:r>
          </w:p>
        </w:tc>
      </w:tr>
    </w:tbl>
    <w:p w14:paraId="6BC09988" w14:textId="77777777" w:rsidR="00AE0226" w:rsidRPr="00E952E4" w:rsidRDefault="00AE0226" w:rsidP="00AE0226">
      <w:pPr>
        <w:shd w:val="clear" w:color="auto" w:fill="FFFFFF" w:themeFill="background1"/>
        <w:contextualSpacing/>
        <w:rPr>
          <w:rFonts w:eastAsiaTheme="majorEastAsia" w:cstheme="minorHAnsi"/>
          <w:bCs/>
          <w:sz w:val="8"/>
          <w:szCs w:val="14"/>
        </w:rPr>
      </w:pPr>
    </w:p>
    <w:p w14:paraId="6E626600" w14:textId="77777777" w:rsidR="00053651" w:rsidRDefault="00053651" w:rsidP="00BC69B9">
      <w:pPr>
        <w:keepNext/>
        <w:keepLines/>
        <w:outlineLvl w:val="0"/>
        <w:rPr>
          <w:rFonts w:eastAsiaTheme="majorEastAsia" w:cstheme="minorHAnsi"/>
          <w:b/>
          <w:color w:val="2F5496" w:themeColor="accent1" w:themeShade="BF"/>
          <w:sz w:val="24"/>
          <w:szCs w:val="36"/>
        </w:rPr>
      </w:pPr>
      <w:r>
        <w:rPr>
          <w:rFonts w:eastAsiaTheme="majorEastAsia" w:cstheme="minorHAnsi"/>
          <w:b/>
          <w:color w:val="2F5496" w:themeColor="accent1" w:themeShade="BF"/>
          <w:sz w:val="24"/>
          <w:szCs w:val="36"/>
        </w:rPr>
        <w:lastRenderedPageBreak/>
        <w:t>Tools that Promote Inclusion, Diversity, and Equity</w:t>
      </w:r>
    </w:p>
    <w:p w14:paraId="1CECC4E3" w14:textId="77777777" w:rsidR="00FD61DB" w:rsidRDefault="00FD61DB" w:rsidP="00053651">
      <w:pPr>
        <w:pStyle w:val="ListParagraph"/>
        <w:numPr>
          <w:ilvl w:val="0"/>
          <w:numId w:val="2"/>
        </w:numPr>
        <w:rPr>
          <w:rFonts w:eastAsiaTheme="majorEastAsia" w:cstheme="minorHAnsi"/>
          <w:bCs/>
          <w:szCs w:val="32"/>
        </w:rPr>
      </w:pPr>
      <w:r>
        <w:rPr>
          <w:rFonts w:eastAsiaTheme="majorEastAsia" w:cstheme="minorHAnsi"/>
          <w:bCs/>
          <w:szCs w:val="32"/>
        </w:rPr>
        <w:t>Rubric for assessing a course syllabus</w:t>
      </w:r>
      <w:r w:rsidRPr="00FD61DB">
        <w:rPr>
          <w:rFonts w:eastAsiaTheme="majorEastAsia" w:cstheme="minorHAnsi"/>
          <w:b/>
          <w:szCs w:val="32"/>
          <w:vertAlign w:val="superscript"/>
        </w:rPr>
        <w:t>1</w:t>
      </w:r>
    </w:p>
    <w:p w14:paraId="10C55349" w14:textId="621D157D" w:rsidR="00BC69B9" w:rsidRDefault="00BC69B9" w:rsidP="00053651">
      <w:pPr>
        <w:pStyle w:val="ListParagraph"/>
        <w:numPr>
          <w:ilvl w:val="0"/>
          <w:numId w:val="2"/>
        </w:numPr>
        <w:rPr>
          <w:rFonts w:eastAsiaTheme="majorEastAsia" w:cstheme="minorHAnsi"/>
          <w:bCs/>
          <w:szCs w:val="32"/>
        </w:rPr>
      </w:pPr>
      <w:r>
        <w:rPr>
          <w:rFonts w:eastAsiaTheme="majorEastAsia" w:cstheme="minorHAnsi"/>
          <w:bCs/>
          <w:szCs w:val="32"/>
        </w:rPr>
        <w:t>Assignment Alignment tool</w:t>
      </w:r>
      <w:r w:rsidR="00FD61DB">
        <w:rPr>
          <w:rFonts w:eastAsiaTheme="majorEastAsia" w:cstheme="minorHAnsi"/>
          <w:bCs/>
          <w:szCs w:val="32"/>
        </w:rPr>
        <w:t xml:space="preserve"> + specific emphasis</w:t>
      </w:r>
      <w:bookmarkStart w:id="5" w:name="_Hlk43196041"/>
      <w:r w:rsidR="00FD61DB" w:rsidRPr="00FD61DB">
        <w:rPr>
          <w:rFonts w:eastAsiaTheme="majorEastAsia" w:cstheme="minorHAnsi"/>
          <w:b/>
          <w:szCs w:val="32"/>
          <w:vertAlign w:val="superscript"/>
        </w:rPr>
        <w:t>1</w:t>
      </w:r>
      <w:bookmarkEnd w:id="5"/>
    </w:p>
    <w:p w14:paraId="1CB42E1C" w14:textId="21459565" w:rsidR="00FD61DB" w:rsidRPr="0099171B" w:rsidRDefault="00FD61DB" w:rsidP="00053651">
      <w:pPr>
        <w:pStyle w:val="ListParagraph"/>
        <w:numPr>
          <w:ilvl w:val="0"/>
          <w:numId w:val="2"/>
        </w:numPr>
        <w:rPr>
          <w:rFonts w:eastAsiaTheme="majorEastAsia" w:cstheme="minorHAnsi"/>
          <w:bCs/>
          <w:szCs w:val="32"/>
        </w:rPr>
      </w:pPr>
      <w:r>
        <w:rPr>
          <w:rFonts w:eastAsiaTheme="majorEastAsia" w:cstheme="minorHAnsi"/>
          <w:bCs/>
          <w:szCs w:val="32"/>
        </w:rPr>
        <w:t>PD Content Alignment tool</w:t>
      </w:r>
      <w:r w:rsidRPr="00FD61DB">
        <w:rPr>
          <w:rFonts w:eastAsiaTheme="majorEastAsia" w:cstheme="minorHAnsi"/>
          <w:b/>
          <w:szCs w:val="32"/>
          <w:vertAlign w:val="superscript"/>
        </w:rPr>
        <w:t>1</w:t>
      </w:r>
    </w:p>
    <w:p w14:paraId="7CAB404A" w14:textId="4A152DC8" w:rsidR="00A2001A" w:rsidRPr="00A2001A" w:rsidRDefault="00A2001A" w:rsidP="00A2001A">
      <w:pPr>
        <w:rPr>
          <w:rFonts w:eastAsiaTheme="majorEastAsia" w:cstheme="minorHAnsi"/>
          <w:bCs/>
          <w:sz w:val="12"/>
          <w:szCs w:val="18"/>
        </w:rPr>
      </w:pPr>
    </w:p>
    <w:p w14:paraId="45869BBA" w14:textId="77777777" w:rsidR="00053651" w:rsidRPr="00554260" w:rsidRDefault="00053651" w:rsidP="000E119A">
      <w:pPr>
        <w:keepNext/>
        <w:keepLines/>
        <w:outlineLvl w:val="0"/>
        <w:rPr>
          <w:rFonts w:eastAsiaTheme="majorEastAsia" w:cstheme="minorHAnsi"/>
          <w:b/>
          <w:color w:val="2F5496" w:themeColor="accent1" w:themeShade="BF"/>
          <w:sz w:val="24"/>
          <w:szCs w:val="36"/>
        </w:rPr>
      </w:pPr>
      <w:r w:rsidRPr="00554260">
        <w:rPr>
          <w:rFonts w:eastAsiaTheme="majorEastAsia" w:cstheme="minorHAnsi"/>
          <w:b/>
          <w:color w:val="2F5496" w:themeColor="accent1" w:themeShade="BF"/>
          <w:sz w:val="24"/>
          <w:szCs w:val="36"/>
        </w:rPr>
        <w:t>Practices that Promote Inclusion, Diversity, and Equity</w:t>
      </w:r>
    </w:p>
    <w:p w14:paraId="5810F66D" w14:textId="7306B60B" w:rsidR="00053651" w:rsidRPr="003D03DD" w:rsidRDefault="00053651" w:rsidP="00A2001A">
      <w:pPr>
        <w:pStyle w:val="ListParagraph"/>
        <w:numPr>
          <w:ilvl w:val="0"/>
          <w:numId w:val="2"/>
        </w:numPr>
        <w:rPr>
          <w:rFonts w:eastAsiaTheme="majorEastAsia" w:cstheme="minorHAnsi"/>
          <w:bCs/>
          <w:szCs w:val="32"/>
        </w:rPr>
      </w:pPr>
      <w:r>
        <w:rPr>
          <w:rFonts w:eastAsiaTheme="majorEastAsia" w:cstheme="minorHAnsi"/>
          <w:bCs/>
          <w:szCs w:val="32"/>
        </w:rPr>
        <w:t>Personas</w:t>
      </w:r>
      <w:r w:rsidR="001023F3">
        <w:rPr>
          <w:rFonts w:eastAsiaTheme="majorEastAsia" w:cstheme="minorHAnsi"/>
          <w:bCs/>
          <w:szCs w:val="32"/>
        </w:rPr>
        <w:t xml:space="preserve"> – infant/toddler, preschool, early elementary</w:t>
      </w:r>
      <w:bookmarkStart w:id="6" w:name="_Hlk45009233"/>
      <w:r w:rsidR="00FD61DB" w:rsidRPr="00FD61DB">
        <w:rPr>
          <w:rFonts w:eastAsiaTheme="majorEastAsia" w:cstheme="minorHAnsi"/>
          <w:b/>
          <w:szCs w:val="32"/>
          <w:vertAlign w:val="superscript"/>
        </w:rPr>
        <w:t>1</w:t>
      </w:r>
      <w:bookmarkEnd w:id="6"/>
    </w:p>
    <w:p w14:paraId="65D2E358" w14:textId="77777777" w:rsidR="002B4B10" w:rsidRPr="002B4B10" w:rsidRDefault="003D03DD" w:rsidP="002B4B10">
      <w:pPr>
        <w:pStyle w:val="ListParagraph"/>
        <w:numPr>
          <w:ilvl w:val="1"/>
          <w:numId w:val="2"/>
        </w:numPr>
        <w:rPr>
          <w:rFonts w:eastAsiaTheme="majorEastAsia" w:cstheme="minorHAnsi"/>
          <w:bCs/>
          <w:szCs w:val="32"/>
        </w:rPr>
      </w:pPr>
      <w:r>
        <w:rPr>
          <w:rFonts w:eastAsiaTheme="majorEastAsia" w:cstheme="minorHAnsi"/>
          <w:bCs/>
          <w:szCs w:val="32"/>
        </w:rPr>
        <w:t>Joseph persona</w:t>
      </w:r>
      <w:r w:rsidRPr="00FD61DB">
        <w:rPr>
          <w:rFonts w:eastAsiaTheme="majorEastAsia" w:cstheme="minorHAnsi"/>
          <w:b/>
          <w:szCs w:val="32"/>
          <w:vertAlign w:val="superscript"/>
        </w:rPr>
        <w:t>1</w:t>
      </w:r>
    </w:p>
    <w:p w14:paraId="031AF38F" w14:textId="108FDCD0" w:rsidR="0048229A" w:rsidRPr="002B4B10" w:rsidRDefault="002B4B10" w:rsidP="00846D89">
      <w:pPr>
        <w:pStyle w:val="ListParagraph"/>
        <w:numPr>
          <w:ilvl w:val="1"/>
          <w:numId w:val="2"/>
        </w:numPr>
        <w:rPr>
          <w:rFonts w:eastAsiaTheme="majorEastAsia" w:cstheme="minorHAnsi"/>
          <w:bCs/>
          <w:szCs w:val="32"/>
        </w:rPr>
      </w:pPr>
      <w:r w:rsidRPr="002B4B10">
        <w:rPr>
          <w:rFonts w:eastAsiaTheme="majorEastAsia" w:cstheme="minorHAnsi"/>
          <w:bCs/>
          <w:szCs w:val="32"/>
        </w:rPr>
        <w:t>Storytelling Skills Support Early Literacy for African American Children</w:t>
      </w:r>
      <w:r w:rsidRPr="002B4B10">
        <w:rPr>
          <w:rFonts w:eastAsia="Times New Roman"/>
          <w:b/>
          <w:bCs/>
        </w:rPr>
        <w:t xml:space="preserve"> </w:t>
      </w:r>
      <w:hyperlink r:id="rId25" w:history="1">
        <w:r w:rsidRPr="002B4B10">
          <w:rPr>
            <w:rStyle w:val="Hyperlink"/>
            <w:rFonts w:eastAsia="Times New Roman"/>
            <w:b/>
            <w:sz w:val="20"/>
            <w:u w:val="none"/>
          </w:rPr>
          <w:t>http://fpg.unc.edu/node/7889</w:t>
        </w:r>
      </w:hyperlink>
      <w:r w:rsidRPr="002B4B10">
        <w:rPr>
          <w:rFonts w:eastAsia="Times New Roman"/>
          <w:b/>
          <w:bCs/>
          <w:color w:val="0000FF"/>
        </w:rPr>
        <w:t xml:space="preserve">  </w:t>
      </w:r>
    </w:p>
    <w:p w14:paraId="7A16CF62" w14:textId="77777777" w:rsidR="002B4B10" w:rsidRPr="002B4B10" w:rsidRDefault="002B4B10" w:rsidP="002B4B10">
      <w:pPr>
        <w:pStyle w:val="ListParagraph"/>
        <w:ind w:left="1440"/>
        <w:rPr>
          <w:rFonts w:eastAsiaTheme="majorEastAsia" w:cstheme="minorHAnsi"/>
          <w:bCs/>
          <w:sz w:val="8"/>
          <w:szCs w:val="8"/>
        </w:rPr>
      </w:pPr>
    </w:p>
    <w:p w14:paraId="40DB0325" w14:textId="2EA8EAD4" w:rsidR="004A476A" w:rsidRDefault="00DD3C65" w:rsidP="00A2001A">
      <w:pPr>
        <w:pStyle w:val="ListParagraph"/>
        <w:numPr>
          <w:ilvl w:val="0"/>
          <w:numId w:val="2"/>
        </w:numPr>
        <w:rPr>
          <w:rFonts w:eastAsiaTheme="majorEastAsia" w:cstheme="minorHAnsi"/>
          <w:bCs/>
          <w:szCs w:val="32"/>
        </w:rPr>
      </w:pPr>
      <w:r>
        <w:rPr>
          <w:rFonts w:eastAsiaTheme="majorEastAsia" w:cstheme="minorHAnsi"/>
          <w:bCs/>
          <w:szCs w:val="32"/>
        </w:rPr>
        <w:t>Creating</w:t>
      </w:r>
      <w:r w:rsidR="00C36D09">
        <w:rPr>
          <w:rFonts w:eastAsiaTheme="majorEastAsia" w:cstheme="minorHAnsi"/>
          <w:bCs/>
          <w:szCs w:val="32"/>
        </w:rPr>
        <w:t xml:space="preserve"> personas – the work of Florianna Thompson</w:t>
      </w:r>
      <w:r w:rsidR="0099171B" w:rsidRPr="00FD61DB">
        <w:rPr>
          <w:rFonts w:eastAsiaTheme="majorEastAsia" w:cstheme="minorHAnsi"/>
          <w:b/>
          <w:szCs w:val="32"/>
          <w:vertAlign w:val="superscript"/>
        </w:rPr>
        <w:t>1</w:t>
      </w:r>
    </w:p>
    <w:p w14:paraId="2EAF1A6B" w14:textId="730E9BA2" w:rsidR="002851AE" w:rsidRPr="00920A9D" w:rsidRDefault="002851AE" w:rsidP="00920A9D">
      <w:pPr>
        <w:rPr>
          <w:rFonts w:eastAsiaTheme="majorEastAsia" w:cstheme="minorHAnsi"/>
          <w:bCs/>
          <w:sz w:val="12"/>
          <w:szCs w:val="18"/>
        </w:rPr>
      </w:pPr>
    </w:p>
    <w:p w14:paraId="127579CF" w14:textId="05AF8B50" w:rsidR="00920A9D" w:rsidRPr="00920A9D" w:rsidRDefault="00920A9D" w:rsidP="00920A9D">
      <w:pPr>
        <w:keepNext/>
        <w:keepLines/>
        <w:outlineLvl w:val="0"/>
        <w:rPr>
          <w:rFonts w:eastAsiaTheme="majorEastAsia" w:cstheme="minorHAnsi"/>
          <w:b/>
          <w:color w:val="2F5496" w:themeColor="accent1" w:themeShade="BF"/>
          <w:sz w:val="24"/>
          <w:szCs w:val="36"/>
        </w:rPr>
      </w:pPr>
      <w:r w:rsidRPr="00920A9D">
        <w:rPr>
          <w:rFonts w:eastAsiaTheme="majorEastAsia" w:cstheme="minorHAnsi"/>
          <w:b/>
          <w:color w:val="2F5496" w:themeColor="accent1" w:themeShade="BF"/>
          <w:sz w:val="24"/>
          <w:szCs w:val="36"/>
        </w:rPr>
        <w:t>Frameworks that Promote Inclusion</w:t>
      </w:r>
      <w:r w:rsidR="00622B2D">
        <w:rPr>
          <w:rFonts w:eastAsiaTheme="majorEastAsia" w:cstheme="minorHAnsi"/>
          <w:b/>
          <w:color w:val="2F5496" w:themeColor="accent1" w:themeShade="BF"/>
          <w:sz w:val="24"/>
          <w:szCs w:val="36"/>
        </w:rPr>
        <w:t xml:space="preserve">, </w:t>
      </w:r>
      <w:r w:rsidRPr="00920A9D">
        <w:rPr>
          <w:rFonts w:eastAsiaTheme="majorEastAsia" w:cstheme="minorHAnsi"/>
          <w:b/>
          <w:color w:val="2F5496" w:themeColor="accent1" w:themeShade="BF"/>
          <w:sz w:val="24"/>
          <w:szCs w:val="36"/>
        </w:rPr>
        <w:t>Diversity, and Equity</w:t>
      </w:r>
    </w:p>
    <w:p w14:paraId="504D5264" w14:textId="77777777" w:rsidR="002A57F8" w:rsidRDefault="002A57F8" w:rsidP="002A57F8">
      <w:pPr>
        <w:pStyle w:val="ListParagraph"/>
        <w:numPr>
          <w:ilvl w:val="0"/>
          <w:numId w:val="2"/>
        </w:numPr>
        <w:rPr>
          <w:rFonts w:eastAsiaTheme="majorEastAsia" w:cstheme="minorHAnsi"/>
          <w:bCs/>
          <w:szCs w:val="32"/>
        </w:rPr>
      </w:pPr>
      <w:r>
        <w:rPr>
          <w:rFonts w:eastAsiaTheme="majorEastAsia" w:cstheme="minorHAnsi"/>
          <w:bCs/>
          <w:szCs w:val="32"/>
        </w:rPr>
        <w:t>Pyramid Model Equity Coaching Guide</w:t>
      </w:r>
      <w:r w:rsidRPr="00FD61DB">
        <w:rPr>
          <w:rFonts w:eastAsiaTheme="majorEastAsia" w:cstheme="minorHAnsi"/>
          <w:b/>
          <w:szCs w:val="32"/>
          <w:vertAlign w:val="superscript"/>
        </w:rPr>
        <w:t>1</w:t>
      </w:r>
    </w:p>
    <w:p w14:paraId="300A5763" w14:textId="77777777" w:rsidR="002B4B10" w:rsidRPr="002B4B10" w:rsidRDefault="002B4B10" w:rsidP="002B4B10">
      <w:pPr>
        <w:pStyle w:val="ListParagraph"/>
        <w:keepNext/>
        <w:keepLines/>
        <w:rPr>
          <w:b/>
          <w:bCs/>
          <w:sz w:val="8"/>
          <w:szCs w:val="8"/>
        </w:rPr>
      </w:pPr>
    </w:p>
    <w:p w14:paraId="4731A6A5" w14:textId="581EC8CD" w:rsidR="004C751E" w:rsidRPr="002A57F8" w:rsidRDefault="004C751E" w:rsidP="002A57F8">
      <w:pPr>
        <w:pStyle w:val="ListParagraph"/>
        <w:keepNext/>
        <w:keepLines/>
        <w:numPr>
          <w:ilvl w:val="0"/>
          <w:numId w:val="2"/>
        </w:numPr>
        <w:rPr>
          <w:b/>
          <w:bCs/>
        </w:rPr>
      </w:pPr>
      <w:r w:rsidRPr="002A57F8">
        <w:rPr>
          <w:rFonts w:eastAsiaTheme="majorEastAsia" w:cstheme="minorHAnsi"/>
          <w:bCs/>
          <w:szCs w:val="32"/>
        </w:rPr>
        <w:t>BUILD Equity Action Framework</w:t>
      </w:r>
      <w:r w:rsidRPr="002A57F8">
        <w:rPr>
          <w:rFonts w:eastAsiaTheme="majorEastAsia" w:cstheme="minorHAnsi"/>
          <w:b/>
          <w:color w:val="2F5496" w:themeColor="accent1" w:themeShade="BF"/>
          <w:sz w:val="24"/>
          <w:szCs w:val="36"/>
          <w:vertAlign w:val="superscript"/>
        </w:rPr>
        <w:t>1</w:t>
      </w:r>
      <w:r w:rsidRPr="002A57F8">
        <w:rPr>
          <w:rFonts w:cstheme="minorHAnsi"/>
          <w:b/>
          <w:bCs/>
        </w:rPr>
        <w:t xml:space="preserve"> </w:t>
      </w:r>
      <w:hyperlink r:id="rId26" w:history="1">
        <w:r w:rsidRPr="002A57F8">
          <w:rPr>
            <w:rStyle w:val="Hyperlink"/>
            <w:b/>
            <w:bCs/>
            <w:u w:val="none"/>
          </w:rPr>
          <w:t>https://www.buildinitiative.org/Portals/0/Uploads/Documents/2019%20NCIT%20Planning%20Grantees/EquityActionFramework.pdf?ver=2019-09-21-233721-673</w:t>
        </w:r>
      </w:hyperlink>
    </w:p>
    <w:p w14:paraId="174602FB" w14:textId="77777777" w:rsidR="00920A9D" w:rsidRPr="002B4B10" w:rsidRDefault="00920A9D" w:rsidP="00920A9D">
      <w:pPr>
        <w:rPr>
          <w:rFonts w:eastAsiaTheme="majorEastAsia" w:cstheme="minorHAnsi"/>
          <w:bCs/>
          <w:sz w:val="16"/>
        </w:rPr>
      </w:pPr>
    </w:p>
    <w:p w14:paraId="1F663356" w14:textId="08CF1F34" w:rsidR="00C55019" w:rsidRPr="00C55019" w:rsidRDefault="00C55019" w:rsidP="00C55019">
      <w:pPr>
        <w:keepNext/>
        <w:keepLines/>
        <w:outlineLvl w:val="0"/>
        <w:rPr>
          <w:rFonts w:eastAsiaTheme="majorEastAsia" w:cstheme="minorHAnsi"/>
          <w:b/>
          <w:color w:val="2F5496" w:themeColor="accent1" w:themeShade="BF"/>
          <w:sz w:val="24"/>
          <w:szCs w:val="36"/>
        </w:rPr>
      </w:pPr>
      <w:r>
        <w:rPr>
          <w:rFonts w:eastAsiaTheme="majorEastAsia" w:cstheme="minorHAnsi"/>
          <w:b/>
          <w:color w:val="2F5496" w:themeColor="accent1" w:themeShade="BF"/>
          <w:sz w:val="24"/>
          <w:szCs w:val="36"/>
        </w:rPr>
        <w:t xml:space="preserve">Resources </w:t>
      </w:r>
      <w:r w:rsidRPr="00C55019">
        <w:rPr>
          <w:rFonts w:eastAsiaTheme="majorEastAsia" w:cstheme="minorHAnsi"/>
          <w:b/>
          <w:color w:val="2F5496" w:themeColor="accent1" w:themeShade="BF"/>
          <w:sz w:val="24"/>
          <w:szCs w:val="36"/>
        </w:rPr>
        <w:t>that Promote Inclusion, Diversity, and Equity</w:t>
      </w:r>
    </w:p>
    <w:p w14:paraId="37D63254" w14:textId="77777777" w:rsidR="006A6FDD" w:rsidRPr="00C55019" w:rsidRDefault="006A6FDD" w:rsidP="00C55019">
      <w:pPr>
        <w:rPr>
          <w:rFonts w:eastAsia="Times New Roman" w:cstheme="minorHAnsi"/>
          <w:b/>
          <w:bCs/>
          <w:szCs w:val="24"/>
        </w:rPr>
      </w:pPr>
      <w:r w:rsidRPr="00C55019">
        <w:rPr>
          <w:rFonts w:ascii="Calibri" w:eastAsia="Calibri" w:hAnsi="Calibri" w:cs="Arial"/>
          <w:b/>
          <w:bCs/>
        </w:rPr>
        <w:t>SCRIPT-</w:t>
      </w:r>
      <w:r w:rsidRPr="00C55019">
        <w:rPr>
          <w:rFonts w:eastAsia="Times New Roman" w:cstheme="minorHAnsi"/>
          <w:b/>
          <w:bCs/>
          <w:szCs w:val="24"/>
        </w:rPr>
        <w:t xml:space="preserve">NC Website </w:t>
      </w:r>
      <w:hyperlink r:id="rId27" w:history="1">
        <w:r w:rsidRPr="00C55019">
          <w:rPr>
            <w:rStyle w:val="Hyperlink"/>
            <w:rFonts w:eastAsia="Times New Roman" w:cstheme="minorHAnsi"/>
            <w:b/>
            <w:bCs/>
            <w:szCs w:val="24"/>
            <w:u w:val="none"/>
          </w:rPr>
          <w:t>https://scriptnc.fpg.unc.edu/</w:t>
        </w:r>
      </w:hyperlink>
      <w:r w:rsidRPr="00C55019">
        <w:rPr>
          <w:rFonts w:eastAsia="Times New Roman" w:cstheme="minorHAnsi"/>
          <w:b/>
          <w:bCs/>
          <w:szCs w:val="24"/>
        </w:rPr>
        <w:t xml:space="preserve"> </w:t>
      </w:r>
    </w:p>
    <w:p w14:paraId="2F5587D9" w14:textId="77777777" w:rsidR="006A6FDD" w:rsidRDefault="006A6FDD" w:rsidP="006A6FDD">
      <w:pPr>
        <w:pStyle w:val="ListParagraph"/>
        <w:numPr>
          <w:ilvl w:val="0"/>
          <w:numId w:val="2"/>
        </w:numPr>
        <w:shd w:val="clear" w:color="auto" w:fill="FFFFFF" w:themeFill="background1"/>
        <w:rPr>
          <w:rFonts w:eastAsiaTheme="majorEastAsia" w:cstheme="minorHAnsi"/>
          <w:bCs/>
        </w:rPr>
      </w:pPr>
      <w:r>
        <w:rPr>
          <w:rFonts w:eastAsiaTheme="majorEastAsia" w:cstheme="minorHAnsi"/>
          <w:bCs/>
        </w:rPr>
        <w:t>Course-specific resources</w:t>
      </w:r>
    </w:p>
    <w:p w14:paraId="7F4966AC" w14:textId="77777777" w:rsidR="006A6FDD" w:rsidRDefault="006A6FDD" w:rsidP="006A6FDD">
      <w:pPr>
        <w:pStyle w:val="ListParagraph"/>
        <w:numPr>
          <w:ilvl w:val="0"/>
          <w:numId w:val="2"/>
        </w:numPr>
        <w:shd w:val="clear" w:color="auto" w:fill="FFFFFF" w:themeFill="background1"/>
        <w:rPr>
          <w:rFonts w:eastAsiaTheme="majorEastAsia" w:cstheme="minorHAnsi"/>
          <w:bCs/>
        </w:rPr>
      </w:pPr>
      <w:r>
        <w:rPr>
          <w:rFonts w:eastAsiaTheme="majorEastAsia" w:cstheme="minorHAnsi"/>
          <w:bCs/>
        </w:rPr>
        <w:t>Tools for Enhancing Program Quality</w:t>
      </w:r>
    </w:p>
    <w:p w14:paraId="3DF4C254" w14:textId="608E967D" w:rsidR="006A6FDD" w:rsidRDefault="006A6FDD" w:rsidP="006A6FDD">
      <w:pPr>
        <w:pStyle w:val="ListParagraph"/>
        <w:numPr>
          <w:ilvl w:val="0"/>
          <w:numId w:val="2"/>
        </w:numPr>
        <w:shd w:val="clear" w:color="auto" w:fill="FFFFFF" w:themeFill="background1"/>
        <w:rPr>
          <w:rFonts w:eastAsiaTheme="majorEastAsia" w:cstheme="minorHAnsi"/>
          <w:bCs/>
        </w:rPr>
      </w:pPr>
      <w:r>
        <w:rPr>
          <w:rFonts w:eastAsiaTheme="majorEastAsia" w:cstheme="minorHAnsi"/>
          <w:bCs/>
        </w:rPr>
        <w:t>Free Webinars</w:t>
      </w:r>
      <w:r w:rsidR="00F042F6">
        <w:rPr>
          <w:rFonts w:eastAsiaTheme="majorEastAsia" w:cstheme="minorHAnsi"/>
          <w:bCs/>
        </w:rPr>
        <w:t xml:space="preserve"> </w:t>
      </w:r>
      <w:r w:rsidR="00F042F6" w:rsidRPr="00F042F6">
        <w:rPr>
          <w:rFonts w:eastAsiaTheme="majorEastAsia" w:cstheme="minorHAnsi"/>
          <w:b/>
          <w:vertAlign w:val="superscript"/>
        </w:rPr>
        <w:t>1</w:t>
      </w:r>
    </w:p>
    <w:p w14:paraId="29F96B1A" w14:textId="7B1D57C0" w:rsidR="00F042F6" w:rsidRPr="00FD61DB" w:rsidRDefault="00FD61DB" w:rsidP="00FD61DB">
      <w:pPr>
        <w:pStyle w:val="ListParagraph"/>
        <w:numPr>
          <w:ilvl w:val="1"/>
          <w:numId w:val="2"/>
        </w:numPr>
        <w:shd w:val="clear" w:color="auto" w:fill="FFFFFF" w:themeFill="background1"/>
        <w:rPr>
          <w:rFonts w:eastAsiaTheme="majorEastAsia" w:cstheme="minorHAnsi"/>
          <w:bCs/>
        </w:rPr>
      </w:pPr>
      <w:r>
        <w:rPr>
          <w:rFonts w:eastAsiaTheme="majorEastAsia" w:cstheme="minorHAnsi"/>
          <w:bCs/>
        </w:rPr>
        <w:t>Shifting Blackboards handout</w:t>
      </w:r>
      <w:r w:rsidRPr="00F042F6">
        <w:rPr>
          <w:rFonts w:eastAsiaTheme="majorEastAsia" w:cstheme="minorHAnsi"/>
          <w:b/>
          <w:vertAlign w:val="superscript"/>
        </w:rPr>
        <w:t>1</w:t>
      </w:r>
    </w:p>
    <w:p w14:paraId="2FBC5B42" w14:textId="79E334F8" w:rsidR="00FD61DB" w:rsidRDefault="0053165A" w:rsidP="00FD61DB">
      <w:pPr>
        <w:pStyle w:val="ListParagraph"/>
        <w:numPr>
          <w:ilvl w:val="2"/>
          <w:numId w:val="2"/>
        </w:numPr>
        <w:shd w:val="clear" w:color="auto" w:fill="FFFFFF" w:themeFill="background1"/>
        <w:rPr>
          <w:rFonts w:eastAsiaTheme="majorEastAsia" w:cstheme="minorHAnsi"/>
          <w:bCs/>
        </w:rPr>
      </w:pPr>
      <w:r w:rsidRPr="00FD61DB">
        <w:rPr>
          <w:rFonts w:eastAsiaTheme="majorEastAsia" w:cstheme="minorHAnsi"/>
          <w:bCs/>
        </w:rPr>
        <w:t>C</w:t>
      </w:r>
      <w:r w:rsidR="00FD61DB" w:rsidRPr="00FD61DB">
        <w:rPr>
          <w:rFonts w:eastAsiaTheme="majorEastAsia" w:cstheme="minorHAnsi"/>
          <w:bCs/>
        </w:rPr>
        <w:t>ontent</w:t>
      </w:r>
      <w:r>
        <w:rPr>
          <w:rFonts w:eastAsiaTheme="majorEastAsia" w:cstheme="minorHAnsi"/>
          <w:bCs/>
        </w:rPr>
        <w:t xml:space="preserve"> – modules and multimedia</w:t>
      </w:r>
    </w:p>
    <w:p w14:paraId="1C74065B" w14:textId="6E95DEB7" w:rsidR="0053165A" w:rsidRDefault="0053165A" w:rsidP="00FD61DB">
      <w:pPr>
        <w:pStyle w:val="ListParagraph"/>
        <w:numPr>
          <w:ilvl w:val="2"/>
          <w:numId w:val="2"/>
        </w:numPr>
        <w:shd w:val="clear" w:color="auto" w:fill="FFFFFF" w:themeFill="background1"/>
        <w:rPr>
          <w:rFonts w:eastAsiaTheme="majorEastAsia" w:cstheme="minorHAnsi"/>
          <w:bCs/>
        </w:rPr>
      </w:pPr>
      <w:r>
        <w:rPr>
          <w:rFonts w:eastAsiaTheme="majorEastAsia" w:cstheme="minorHAnsi"/>
          <w:bCs/>
        </w:rPr>
        <w:t>Reframing assignments from seated to virtual</w:t>
      </w:r>
    </w:p>
    <w:p w14:paraId="068DF8D6" w14:textId="7D5088BC" w:rsidR="0053165A" w:rsidRDefault="0053165A" w:rsidP="00FD61DB">
      <w:pPr>
        <w:pStyle w:val="ListParagraph"/>
        <w:numPr>
          <w:ilvl w:val="2"/>
          <w:numId w:val="2"/>
        </w:numPr>
        <w:shd w:val="clear" w:color="auto" w:fill="FFFFFF" w:themeFill="background1"/>
        <w:rPr>
          <w:rFonts w:eastAsiaTheme="majorEastAsia" w:cstheme="minorHAnsi"/>
          <w:bCs/>
        </w:rPr>
      </w:pPr>
      <w:r>
        <w:rPr>
          <w:rFonts w:eastAsiaTheme="majorEastAsia" w:cstheme="minorHAnsi"/>
          <w:bCs/>
        </w:rPr>
        <w:t>Video sources</w:t>
      </w:r>
    </w:p>
    <w:p w14:paraId="159A8DD6" w14:textId="4672FDC5" w:rsidR="0053165A" w:rsidRPr="00FD61DB" w:rsidRDefault="0053165A" w:rsidP="00FD61DB">
      <w:pPr>
        <w:pStyle w:val="ListParagraph"/>
        <w:numPr>
          <w:ilvl w:val="2"/>
          <w:numId w:val="2"/>
        </w:numPr>
        <w:shd w:val="clear" w:color="auto" w:fill="FFFFFF" w:themeFill="background1"/>
        <w:rPr>
          <w:rFonts w:eastAsiaTheme="majorEastAsia" w:cstheme="minorHAnsi"/>
          <w:bCs/>
        </w:rPr>
      </w:pPr>
      <w:r>
        <w:rPr>
          <w:rFonts w:eastAsiaTheme="majorEastAsia" w:cstheme="minorHAnsi"/>
          <w:bCs/>
        </w:rPr>
        <w:t>Online tools and techniques</w:t>
      </w:r>
    </w:p>
    <w:p w14:paraId="55D8EA3A" w14:textId="77777777" w:rsidR="006A6FDD" w:rsidRDefault="006A6FDD" w:rsidP="00A2001A">
      <w:pPr>
        <w:pStyle w:val="ListParagraph"/>
        <w:ind w:left="1440"/>
        <w:rPr>
          <w:rFonts w:eastAsiaTheme="majorEastAsia" w:cstheme="minorHAnsi"/>
          <w:bCs/>
          <w:szCs w:val="32"/>
        </w:rPr>
      </w:pPr>
    </w:p>
    <w:p w14:paraId="58443980" w14:textId="17BB5192" w:rsidR="00C55019" w:rsidRDefault="00C55019" w:rsidP="00C55019">
      <w:pPr>
        <w:rPr>
          <w:rFonts w:eastAsia="Times New Roman" w:cstheme="minorHAnsi"/>
          <w:szCs w:val="24"/>
        </w:rPr>
      </w:pPr>
      <w:r w:rsidRPr="006A6FDD">
        <w:rPr>
          <w:rFonts w:ascii="Calibri" w:eastAsia="Calibri" w:hAnsi="Calibri" w:cs="Arial"/>
          <w:b/>
          <w:bCs/>
        </w:rPr>
        <w:t xml:space="preserve">ADL Connect 3 – </w:t>
      </w:r>
      <w:r w:rsidRPr="006A6FDD">
        <w:rPr>
          <w:rFonts w:ascii="Calibri" w:eastAsia="Calibri" w:hAnsi="Calibri" w:cs="Arial"/>
        </w:rPr>
        <w:t>weekly listserv offers free examples of resources and activities to address bias, gender diversity, religious diversity, equity, and other issues with adults and children.</w:t>
      </w:r>
      <w:r w:rsidRPr="006A6FDD">
        <w:rPr>
          <w:rFonts w:eastAsia="Times New Roman" w:cstheme="minorHAnsi"/>
          <w:szCs w:val="24"/>
        </w:rPr>
        <w:t xml:space="preserve"> To view a sample of the quality of the resources they are sharing, take a look at the lesson plan on Everyday Bias (</w:t>
      </w:r>
      <w:hyperlink r:id="rId28" w:history="1">
        <w:r w:rsidRPr="006A6FDD">
          <w:rPr>
            <w:rStyle w:val="Hyperlink"/>
            <w:rFonts w:eastAsia="Times New Roman" w:cstheme="minorHAnsi"/>
            <w:b/>
            <w:bCs/>
            <w:szCs w:val="24"/>
            <w:u w:val="none"/>
          </w:rPr>
          <w:t>https://www.adl.org/media/11324/download</w:t>
        </w:r>
      </w:hyperlink>
      <w:r w:rsidRPr="006A6FDD">
        <w:rPr>
          <w:rFonts w:eastAsia="Times New Roman" w:cstheme="minorHAnsi"/>
          <w:szCs w:val="24"/>
        </w:rPr>
        <w:t xml:space="preserve">). Don’t miss the 3-minute Peanut Butter, Jelly, and Racism video at that site. To sign up for Connect3, go to </w:t>
      </w:r>
      <w:hyperlink r:id="rId29" w:history="1">
        <w:r w:rsidRPr="006A6FDD">
          <w:rPr>
            <w:rStyle w:val="Hyperlink"/>
            <w:rFonts w:eastAsia="Times New Roman" w:cstheme="minorHAnsi"/>
            <w:b/>
            <w:bCs/>
            <w:szCs w:val="24"/>
            <w:u w:val="none"/>
          </w:rPr>
          <w:t>https://www.adl.org/sign-up-to-receive-adl-email-newsletters?_ga=2.160472570.651945255.1592167304-750485239.1589293380</w:t>
        </w:r>
      </w:hyperlink>
      <w:r w:rsidRPr="006A6FDD">
        <w:rPr>
          <w:rFonts w:eastAsia="Times New Roman" w:cstheme="minorHAnsi"/>
          <w:szCs w:val="24"/>
        </w:rPr>
        <w:t xml:space="preserve"> and check the box for Education Updates.</w:t>
      </w:r>
    </w:p>
    <w:p w14:paraId="30C6C7A0" w14:textId="703D6BD9" w:rsidR="00F33C8D" w:rsidRDefault="00F33C8D" w:rsidP="00C55019">
      <w:pPr>
        <w:rPr>
          <w:rFonts w:eastAsia="Times New Roman" w:cstheme="minorHAnsi"/>
          <w:szCs w:val="24"/>
        </w:rPr>
      </w:pPr>
    </w:p>
    <w:p w14:paraId="057FFFDA" w14:textId="77777777" w:rsidR="00E16164" w:rsidRPr="006A6FDD" w:rsidRDefault="00E16164" w:rsidP="00C55019">
      <w:pPr>
        <w:rPr>
          <w:rFonts w:eastAsia="Times New Roman" w:cstheme="minorHAnsi"/>
          <w:szCs w:val="24"/>
        </w:rPr>
      </w:pPr>
    </w:p>
    <w:p w14:paraId="771958B2" w14:textId="77777777" w:rsidR="00C55019" w:rsidRDefault="00C55019" w:rsidP="00A2001A">
      <w:pPr>
        <w:pStyle w:val="ListParagraph"/>
        <w:ind w:left="1440"/>
        <w:rPr>
          <w:rFonts w:eastAsiaTheme="majorEastAsia" w:cstheme="minorHAnsi"/>
          <w:bCs/>
          <w:szCs w:val="32"/>
        </w:rPr>
      </w:pPr>
    </w:p>
    <w:p w14:paraId="55465CCB" w14:textId="028898E4" w:rsidR="00F33C8D" w:rsidRPr="00F33C8D" w:rsidRDefault="00F33C8D" w:rsidP="00F33C8D">
      <w:pPr>
        <w:rPr>
          <w:rFonts w:eastAsiaTheme="majorEastAsia" w:cstheme="minorHAnsi"/>
          <w:bCs/>
          <w:szCs w:val="32"/>
        </w:rPr>
        <w:sectPr w:rsidR="00F33C8D" w:rsidRPr="00F33C8D" w:rsidSect="004C751E">
          <w:footerReference w:type="default" r:id="rId30"/>
          <w:pgSz w:w="12240" w:h="15840"/>
          <w:pgMar w:top="864" w:right="864" w:bottom="864" w:left="864" w:header="720" w:footer="720" w:gutter="0"/>
          <w:cols w:space="720"/>
          <w:docGrid w:linePitch="360"/>
        </w:sectPr>
      </w:pPr>
    </w:p>
    <w:p w14:paraId="69224E3F" w14:textId="77777777" w:rsidR="00053651" w:rsidRPr="00D12052" w:rsidRDefault="00053651" w:rsidP="00053651">
      <w:pPr>
        <w:jc w:val="center"/>
        <w:textAlignment w:val="baseline"/>
        <w:rPr>
          <w:rFonts w:ascii="Calibri" w:eastAsia="Times New Roman" w:hAnsi="Calibri" w:cs="Calibri"/>
          <w:b/>
          <w:sz w:val="32"/>
          <w:szCs w:val="24"/>
        </w:rPr>
      </w:pPr>
      <w:r w:rsidRPr="00D12052">
        <w:rPr>
          <w:rFonts w:ascii="Calibri" w:eastAsia="Times New Roman" w:hAnsi="Calibri" w:cs="Calibri"/>
          <w:b/>
          <w:sz w:val="32"/>
          <w:szCs w:val="24"/>
        </w:rPr>
        <w:lastRenderedPageBreak/>
        <w:softHyphen/>
      </w:r>
      <w:r w:rsidRPr="00D12052">
        <w:rPr>
          <w:rFonts w:ascii="Calibri" w:eastAsia="Times New Roman" w:hAnsi="Calibri" w:cs="Calibri"/>
          <w:b/>
          <w:sz w:val="32"/>
          <w:szCs w:val="24"/>
        </w:rPr>
        <w:softHyphen/>
        <w:t>Equity and Inclusion Reflection Tool</w:t>
      </w:r>
    </w:p>
    <w:p w14:paraId="6420B554" w14:textId="77777777" w:rsidR="00053651" w:rsidRPr="00D12052" w:rsidRDefault="00053651" w:rsidP="00053651">
      <w:pPr>
        <w:jc w:val="center"/>
        <w:textAlignment w:val="baseline"/>
        <w:rPr>
          <w:rFonts w:ascii="Calibri" w:eastAsia="Times New Roman" w:hAnsi="Calibri" w:cs="Calibri"/>
          <w:b/>
          <w:sz w:val="8"/>
          <w:szCs w:val="16"/>
        </w:rPr>
      </w:pPr>
    </w:p>
    <w:tbl>
      <w:tblPr>
        <w:tblStyle w:val="TableGrid11"/>
        <w:tblW w:w="0" w:type="auto"/>
        <w:tblInd w:w="-185" w:type="dxa"/>
        <w:tblLook w:val="04A0" w:firstRow="1" w:lastRow="0" w:firstColumn="1" w:lastColumn="0" w:noHBand="0" w:noVBand="1"/>
      </w:tblPr>
      <w:tblGrid>
        <w:gridCol w:w="6120"/>
        <w:gridCol w:w="1080"/>
        <w:gridCol w:w="3510"/>
        <w:gridCol w:w="3289"/>
      </w:tblGrid>
      <w:tr w:rsidR="00053651" w:rsidRPr="00D12052" w14:paraId="658644E3" w14:textId="77777777" w:rsidTr="00EE5EFA">
        <w:tc>
          <w:tcPr>
            <w:tcW w:w="6120" w:type="dxa"/>
            <w:shd w:val="clear" w:color="auto" w:fill="DEEAF6"/>
            <w:vAlign w:val="center"/>
          </w:tcPr>
          <w:p w14:paraId="55D94DAD" w14:textId="77777777" w:rsidR="00053651" w:rsidRPr="00D12052" w:rsidRDefault="00053651" w:rsidP="00EE5EFA">
            <w:pPr>
              <w:jc w:val="center"/>
              <w:textAlignment w:val="baseline"/>
              <w:rPr>
                <w:rFonts w:eastAsia="Times New Roman"/>
                <w:b/>
                <w:caps/>
                <w:sz w:val="20"/>
                <w:szCs w:val="24"/>
              </w:rPr>
            </w:pPr>
            <w:r w:rsidRPr="00D12052">
              <w:rPr>
                <w:rFonts w:eastAsia="Times New Roman"/>
                <w:b/>
                <w:caps/>
                <w:sz w:val="20"/>
                <w:szCs w:val="24"/>
              </w:rPr>
              <w:t>Self-Audit</w:t>
            </w:r>
          </w:p>
        </w:tc>
        <w:tc>
          <w:tcPr>
            <w:tcW w:w="1080" w:type="dxa"/>
            <w:shd w:val="clear" w:color="auto" w:fill="DEEAF6"/>
          </w:tcPr>
          <w:p w14:paraId="0C85D0D9" w14:textId="77777777" w:rsidR="00053651" w:rsidRPr="00D12052" w:rsidRDefault="00053651" w:rsidP="00EE5EFA">
            <w:pPr>
              <w:jc w:val="center"/>
              <w:textAlignment w:val="baseline"/>
              <w:rPr>
                <w:rFonts w:eastAsia="Times New Roman"/>
                <w:b/>
                <w:caps/>
                <w:sz w:val="20"/>
                <w:szCs w:val="24"/>
              </w:rPr>
            </w:pPr>
            <w:r w:rsidRPr="00D12052">
              <w:rPr>
                <w:rFonts w:eastAsia="Times New Roman"/>
                <w:b/>
                <w:caps/>
                <w:sz w:val="20"/>
                <w:szCs w:val="24"/>
              </w:rPr>
              <w:t>Agree/</w:t>
            </w:r>
          </w:p>
          <w:p w14:paraId="04A9D6FF" w14:textId="77777777" w:rsidR="00053651" w:rsidRPr="00D12052" w:rsidRDefault="00053651" w:rsidP="00EE5EFA">
            <w:pPr>
              <w:jc w:val="center"/>
              <w:textAlignment w:val="baseline"/>
              <w:rPr>
                <w:rFonts w:eastAsia="Times New Roman"/>
                <w:b/>
                <w:caps/>
                <w:sz w:val="20"/>
                <w:szCs w:val="24"/>
              </w:rPr>
            </w:pPr>
            <w:r w:rsidRPr="00D12052">
              <w:rPr>
                <w:rFonts w:eastAsia="Times New Roman"/>
                <w:b/>
                <w:caps/>
                <w:sz w:val="20"/>
                <w:szCs w:val="24"/>
              </w:rPr>
              <w:t>Disagree</w:t>
            </w:r>
          </w:p>
        </w:tc>
        <w:tc>
          <w:tcPr>
            <w:tcW w:w="3510" w:type="dxa"/>
            <w:shd w:val="clear" w:color="auto" w:fill="DEEAF6"/>
          </w:tcPr>
          <w:p w14:paraId="02A9B707" w14:textId="77777777" w:rsidR="00053651" w:rsidRPr="00D12052" w:rsidRDefault="00053651" w:rsidP="00EE5EFA">
            <w:pPr>
              <w:jc w:val="center"/>
              <w:textAlignment w:val="baseline"/>
              <w:rPr>
                <w:rFonts w:eastAsia="Times New Roman"/>
                <w:b/>
                <w:caps/>
                <w:sz w:val="20"/>
                <w:szCs w:val="24"/>
              </w:rPr>
            </w:pPr>
            <w:r w:rsidRPr="00D12052">
              <w:rPr>
                <w:rFonts w:eastAsia="Times New Roman"/>
                <w:b/>
                <w:caps/>
                <w:sz w:val="20"/>
                <w:szCs w:val="24"/>
              </w:rPr>
              <w:t>if agree, what is an example of how you do that?</w:t>
            </w:r>
          </w:p>
        </w:tc>
        <w:tc>
          <w:tcPr>
            <w:tcW w:w="3289" w:type="dxa"/>
            <w:shd w:val="clear" w:color="auto" w:fill="DEEAF6"/>
          </w:tcPr>
          <w:p w14:paraId="43DF3879" w14:textId="77777777" w:rsidR="00053651" w:rsidRPr="00D12052" w:rsidRDefault="00053651" w:rsidP="00EE5EFA">
            <w:pPr>
              <w:jc w:val="center"/>
              <w:textAlignment w:val="baseline"/>
              <w:rPr>
                <w:rFonts w:eastAsia="Times New Roman"/>
                <w:b/>
                <w:caps/>
                <w:sz w:val="20"/>
                <w:szCs w:val="24"/>
              </w:rPr>
            </w:pPr>
            <w:r w:rsidRPr="00D12052">
              <w:rPr>
                <w:rFonts w:eastAsia="Times New Roman"/>
                <w:b/>
                <w:caps/>
                <w:sz w:val="20"/>
                <w:szCs w:val="24"/>
              </w:rPr>
              <w:t>If disagree, what might you try to MOVE toward agreement?</w:t>
            </w:r>
          </w:p>
        </w:tc>
      </w:tr>
      <w:tr w:rsidR="00053651" w:rsidRPr="00D12052" w14:paraId="5A9406A7" w14:textId="77777777" w:rsidTr="00EE5EFA">
        <w:tc>
          <w:tcPr>
            <w:tcW w:w="6120" w:type="dxa"/>
            <w:shd w:val="clear" w:color="auto" w:fill="DEEAF6"/>
          </w:tcPr>
          <w:p w14:paraId="6B0D9B85" w14:textId="77777777" w:rsidR="00053651" w:rsidRPr="00D12052" w:rsidRDefault="00053651" w:rsidP="00EE5EFA">
            <w:pPr>
              <w:numPr>
                <w:ilvl w:val="0"/>
                <w:numId w:val="3"/>
              </w:numPr>
              <w:textAlignment w:val="baseline"/>
              <w:rPr>
                <w:rFonts w:eastAsia="Times New Roman"/>
              </w:rPr>
            </w:pPr>
            <w:r w:rsidRPr="00D12052">
              <w:rPr>
                <w:rFonts w:eastAsia="Times New Roman"/>
              </w:rPr>
              <w:t>I uphold the unique value and dignity of each and every child and family.</w:t>
            </w:r>
          </w:p>
        </w:tc>
        <w:tc>
          <w:tcPr>
            <w:tcW w:w="1080" w:type="dxa"/>
          </w:tcPr>
          <w:p w14:paraId="04141C1B" w14:textId="77777777" w:rsidR="00053651" w:rsidRPr="00D12052" w:rsidRDefault="00053651" w:rsidP="00EE5EFA">
            <w:pPr>
              <w:jc w:val="center"/>
              <w:textAlignment w:val="baseline"/>
              <w:rPr>
                <w:rFonts w:eastAsia="Times New Roman"/>
                <w:szCs w:val="24"/>
              </w:rPr>
            </w:pPr>
          </w:p>
        </w:tc>
        <w:tc>
          <w:tcPr>
            <w:tcW w:w="3510" w:type="dxa"/>
          </w:tcPr>
          <w:p w14:paraId="1286E2BF" w14:textId="77777777" w:rsidR="00053651" w:rsidRPr="00D12052" w:rsidRDefault="00053651" w:rsidP="00EE5EFA">
            <w:pPr>
              <w:jc w:val="center"/>
              <w:textAlignment w:val="baseline"/>
              <w:rPr>
                <w:rFonts w:eastAsia="Times New Roman"/>
                <w:szCs w:val="24"/>
              </w:rPr>
            </w:pPr>
          </w:p>
        </w:tc>
        <w:tc>
          <w:tcPr>
            <w:tcW w:w="3289" w:type="dxa"/>
          </w:tcPr>
          <w:p w14:paraId="5BB56FEF" w14:textId="77777777" w:rsidR="00053651" w:rsidRPr="00D12052" w:rsidRDefault="00053651" w:rsidP="00EE5EFA">
            <w:pPr>
              <w:jc w:val="center"/>
              <w:textAlignment w:val="baseline"/>
              <w:rPr>
                <w:rFonts w:eastAsia="Times New Roman"/>
                <w:szCs w:val="24"/>
              </w:rPr>
            </w:pPr>
          </w:p>
        </w:tc>
      </w:tr>
      <w:tr w:rsidR="00053651" w:rsidRPr="00D12052" w14:paraId="586B49EC" w14:textId="77777777" w:rsidTr="00EE5EFA">
        <w:tc>
          <w:tcPr>
            <w:tcW w:w="6120" w:type="dxa"/>
            <w:shd w:val="clear" w:color="auto" w:fill="DEEAF6"/>
          </w:tcPr>
          <w:p w14:paraId="7BD024E8" w14:textId="77777777" w:rsidR="00053651" w:rsidRPr="00D12052" w:rsidRDefault="00053651" w:rsidP="00EE5EFA">
            <w:pPr>
              <w:numPr>
                <w:ilvl w:val="0"/>
                <w:numId w:val="3"/>
              </w:numPr>
              <w:textAlignment w:val="baseline"/>
              <w:rPr>
                <w:rFonts w:eastAsia="Times New Roman"/>
              </w:rPr>
            </w:pPr>
            <w:r w:rsidRPr="00D12052">
              <w:rPr>
                <w:rFonts w:eastAsia="Times New Roman"/>
              </w:rPr>
              <w:t>I recognize each and every child’s unique strengths and support the inclusion of all children – given differences in culture, family structure, language, racial identity, gender, abilities, and economic class.</w:t>
            </w:r>
          </w:p>
        </w:tc>
        <w:tc>
          <w:tcPr>
            <w:tcW w:w="1080" w:type="dxa"/>
          </w:tcPr>
          <w:p w14:paraId="7B24DC3A" w14:textId="77777777" w:rsidR="00053651" w:rsidRPr="00D12052" w:rsidRDefault="00053651" w:rsidP="00EE5EFA">
            <w:pPr>
              <w:jc w:val="center"/>
              <w:textAlignment w:val="baseline"/>
              <w:rPr>
                <w:rFonts w:eastAsia="Times New Roman"/>
                <w:szCs w:val="24"/>
              </w:rPr>
            </w:pPr>
          </w:p>
        </w:tc>
        <w:tc>
          <w:tcPr>
            <w:tcW w:w="3510" w:type="dxa"/>
          </w:tcPr>
          <w:p w14:paraId="50219854" w14:textId="77777777" w:rsidR="00053651" w:rsidRPr="00D12052" w:rsidRDefault="00053651" w:rsidP="00EE5EFA">
            <w:pPr>
              <w:jc w:val="center"/>
              <w:textAlignment w:val="baseline"/>
              <w:rPr>
                <w:rFonts w:eastAsia="Times New Roman"/>
                <w:szCs w:val="24"/>
              </w:rPr>
            </w:pPr>
          </w:p>
        </w:tc>
        <w:tc>
          <w:tcPr>
            <w:tcW w:w="3289" w:type="dxa"/>
          </w:tcPr>
          <w:p w14:paraId="33DDA0B7" w14:textId="77777777" w:rsidR="00053651" w:rsidRPr="00D12052" w:rsidRDefault="00053651" w:rsidP="00EE5EFA">
            <w:pPr>
              <w:jc w:val="center"/>
              <w:textAlignment w:val="baseline"/>
              <w:rPr>
                <w:rFonts w:eastAsia="Times New Roman"/>
                <w:szCs w:val="24"/>
              </w:rPr>
            </w:pPr>
          </w:p>
        </w:tc>
      </w:tr>
      <w:tr w:rsidR="00053651" w:rsidRPr="00D12052" w14:paraId="4644D961" w14:textId="77777777" w:rsidTr="00EE5EFA">
        <w:tc>
          <w:tcPr>
            <w:tcW w:w="6120" w:type="dxa"/>
            <w:shd w:val="clear" w:color="auto" w:fill="DEEAF6"/>
          </w:tcPr>
          <w:p w14:paraId="26FFBA7A" w14:textId="77777777" w:rsidR="00053651" w:rsidRPr="00D12052" w:rsidRDefault="00053651" w:rsidP="00EE5EFA">
            <w:pPr>
              <w:numPr>
                <w:ilvl w:val="0"/>
                <w:numId w:val="3"/>
              </w:numPr>
              <w:textAlignment w:val="baseline"/>
              <w:rPr>
                <w:rFonts w:eastAsia="Times New Roman"/>
              </w:rPr>
            </w:pPr>
            <w:r w:rsidRPr="00D12052">
              <w:rPr>
                <w:rFonts w:eastAsia="Times New Roman"/>
              </w:rPr>
              <w:t>I develop trusting relationships with each and every child that build on their knowledge and skills.</w:t>
            </w:r>
          </w:p>
        </w:tc>
        <w:tc>
          <w:tcPr>
            <w:tcW w:w="1080" w:type="dxa"/>
          </w:tcPr>
          <w:p w14:paraId="3BA1A8B2" w14:textId="77777777" w:rsidR="00053651" w:rsidRPr="00D12052" w:rsidRDefault="00053651" w:rsidP="00EE5EFA">
            <w:pPr>
              <w:jc w:val="center"/>
              <w:textAlignment w:val="baseline"/>
              <w:rPr>
                <w:rFonts w:eastAsia="Times New Roman"/>
                <w:szCs w:val="24"/>
              </w:rPr>
            </w:pPr>
          </w:p>
        </w:tc>
        <w:tc>
          <w:tcPr>
            <w:tcW w:w="3510" w:type="dxa"/>
          </w:tcPr>
          <w:p w14:paraId="43D18E5A" w14:textId="77777777" w:rsidR="00053651" w:rsidRPr="00D12052" w:rsidRDefault="00053651" w:rsidP="00EE5EFA">
            <w:pPr>
              <w:jc w:val="center"/>
              <w:textAlignment w:val="baseline"/>
              <w:rPr>
                <w:rFonts w:eastAsia="Times New Roman"/>
                <w:szCs w:val="24"/>
              </w:rPr>
            </w:pPr>
          </w:p>
        </w:tc>
        <w:tc>
          <w:tcPr>
            <w:tcW w:w="3289" w:type="dxa"/>
          </w:tcPr>
          <w:p w14:paraId="594EFCCB" w14:textId="77777777" w:rsidR="00053651" w:rsidRPr="00D12052" w:rsidRDefault="00053651" w:rsidP="00EE5EFA">
            <w:pPr>
              <w:jc w:val="center"/>
              <w:textAlignment w:val="baseline"/>
              <w:rPr>
                <w:rFonts w:eastAsia="Times New Roman"/>
                <w:szCs w:val="24"/>
              </w:rPr>
            </w:pPr>
          </w:p>
        </w:tc>
      </w:tr>
      <w:tr w:rsidR="00053651" w:rsidRPr="00D12052" w14:paraId="687B5324" w14:textId="77777777" w:rsidTr="00EE5EFA">
        <w:tc>
          <w:tcPr>
            <w:tcW w:w="6120" w:type="dxa"/>
            <w:shd w:val="clear" w:color="auto" w:fill="DEEAF6"/>
          </w:tcPr>
          <w:p w14:paraId="5A542BB6" w14:textId="77777777" w:rsidR="00053651" w:rsidRPr="00D12052" w:rsidRDefault="00053651" w:rsidP="00EE5EFA">
            <w:pPr>
              <w:numPr>
                <w:ilvl w:val="0"/>
                <w:numId w:val="3"/>
              </w:numPr>
              <w:textAlignment w:val="baseline"/>
              <w:rPr>
                <w:rFonts w:eastAsia="Times New Roman"/>
              </w:rPr>
            </w:pPr>
            <w:r w:rsidRPr="00D12052">
              <w:rPr>
                <w:rFonts w:eastAsia="Times New Roman"/>
              </w:rPr>
              <w:t>I consider the developmental, cultural, linguistic, and individual appropriateness of the learning environment and my teaching practices for each and every child.</w:t>
            </w:r>
          </w:p>
        </w:tc>
        <w:tc>
          <w:tcPr>
            <w:tcW w:w="1080" w:type="dxa"/>
          </w:tcPr>
          <w:p w14:paraId="6A1DDE46" w14:textId="77777777" w:rsidR="00053651" w:rsidRPr="00D12052" w:rsidRDefault="00053651" w:rsidP="00EE5EFA">
            <w:pPr>
              <w:jc w:val="center"/>
              <w:textAlignment w:val="baseline"/>
              <w:rPr>
                <w:rFonts w:eastAsia="Times New Roman"/>
                <w:szCs w:val="24"/>
              </w:rPr>
            </w:pPr>
          </w:p>
        </w:tc>
        <w:tc>
          <w:tcPr>
            <w:tcW w:w="3510" w:type="dxa"/>
          </w:tcPr>
          <w:p w14:paraId="16E5189F" w14:textId="77777777" w:rsidR="00053651" w:rsidRPr="00D12052" w:rsidRDefault="00053651" w:rsidP="00EE5EFA">
            <w:pPr>
              <w:jc w:val="center"/>
              <w:textAlignment w:val="baseline"/>
              <w:rPr>
                <w:rFonts w:eastAsia="Times New Roman"/>
                <w:szCs w:val="24"/>
              </w:rPr>
            </w:pPr>
          </w:p>
        </w:tc>
        <w:tc>
          <w:tcPr>
            <w:tcW w:w="3289" w:type="dxa"/>
          </w:tcPr>
          <w:p w14:paraId="6DEE4288" w14:textId="77777777" w:rsidR="00053651" w:rsidRPr="00D12052" w:rsidRDefault="00053651" w:rsidP="00EE5EFA">
            <w:pPr>
              <w:jc w:val="center"/>
              <w:textAlignment w:val="baseline"/>
              <w:rPr>
                <w:rFonts w:eastAsia="Times New Roman"/>
                <w:szCs w:val="24"/>
              </w:rPr>
            </w:pPr>
          </w:p>
        </w:tc>
      </w:tr>
      <w:tr w:rsidR="00053651" w:rsidRPr="00D12052" w14:paraId="26FC7ABD" w14:textId="77777777" w:rsidTr="00EE5EFA">
        <w:tc>
          <w:tcPr>
            <w:tcW w:w="6120" w:type="dxa"/>
            <w:shd w:val="clear" w:color="auto" w:fill="DEEAF6"/>
          </w:tcPr>
          <w:p w14:paraId="5E31701B" w14:textId="77777777" w:rsidR="00053651" w:rsidRPr="00D12052" w:rsidRDefault="00053651" w:rsidP="00EE5EFA">
            <w:pPr>
              <w:numPr>
                <w:ilvl w:val="0"/>
                <w:numId w:val="3"/>
              </w:numPr>
              <w:textAlignment w:val="baseline"/>
              <w:rPr>
                <w:rFonts w:eastAsia="Times New Roman"/>
              </w:rPr>
            </w:pPr>
            <w:r w:rsidRPr="00D12052">
              <w:rPr>
                <w:rFonts w:eastAsia="Times New Roman"/>
              </w:rPr>
              <w:t>I involve children, families, and the community in the design and implementation of learning activities.</w:t>
            </w:r>
          </w:p>
        </w:tc>
        <w:tc>
          <w:tcPr>
            <w:tcW w:w="1080" w:type="dxa"/>
          </w:tcPr>
          <w:p w14:paraId="29A6A875" w14:textId="77777777" w:rsidR="00053651" w:rsidRPr="00D12052" w:rsidRDefault="00053651" w:rsidP="00EE5EFA">
            <w:pPr>
              <w:jc w:val="center"/>
              <w:textAlignment w:val="baseline"/>
              <w:rPr>
                <w:rFonts w:eastAsia="Times New Roman"/>
                <w:szCs w:val="24"/>
              </w:rPr>
            </w:pPr>
          </w:p>
        </w:tc>
        <w:tc>
          <w:tcPr>
            <w:tcW w:w="3510" w:type="dxa"/>
          </w:tcPr>
          <w:p w14:paraId="79995283" w14:textId="77777777" w:rsidR="00053651" w:rsidRPr="00D12052" w:rsidRDefault="00053651" w:rsidP="00EE5EFA">
            <w:pPr>
              <w:jc w:val="center"/>
              <w:textAlignment w:val="baseline"/>
              <w:rPr>
                <w:rFonts w:eastAsia="Times New Roman"/>
                <w:szCs w:val="24"/>
              </w:rPr>
            </w:pPr>
          </w:p>
        </w:tc>
        <w:tc>
          <w:tcPr>
            <w:tcW w:w="3289" w:type="dxa"/>
          </w:tcPr>
          <w:p w14:paraId="09FF6CC5" w14:textId="77777777" w:rsidR="00053651" w:rsidRPr="00D12052" w:rsidRDefault="00053651" w:rsidP="00EE5EFA">
            <w:pPr>
              <w:jc w:val="center"/>
              <w:textAlignment w:val="baseline"/>
              <w:rPr>
                <w:rFonts w:eastAsia="Times New Roman"/>
                <w:szCs w:val="24"/>
              </w:rPr>
            </w:pPr>
          </w:p>
        </w:tc>
      </w:tr>
      <w:tr w:rsidR="00053651" w:rsidRPr="00D12052" w14:paraId="31DE4114" w14:textId="77777777" w:rsidTr="00EE5EFA">
        <w:tc>
          <w:tcPr>
            <w:tcW w:w="6120" w:type="dxa"/>
            <w:shd w:val="clear" w:color="auto" w:fill="DEEAF6"/>
          </w:tcPr>
          <w:p w14:paraId="3EFD6ED7" w14:textId="77777777" w:rsidR="00053651" w:rsidRPr="00D12052" w:rsidRDefault="00053651" w:rsidP="00EE5EFA">
            <w:pPr>
              <w:numPr>
                <w:ilvl w:val="0"/>
                <w:numId w:val="3"/>
              </w:numPr>
              <w:textAlignment w:val="baseline"/>
              <w:rPr>
                <w:rFonts w:eastAsia="Times New Roman"/>
              </w:rPr>
            </w:pPr>
            <w:r w:rsidRPr="00D12052">
              <w:rPr>
                <w:rFonts w:eastAsia="Times New Roman"/>
              </w:rPr>
              <w:t>I actively promote children’s agency (e.g., provide opportunities for rich, engaging play; support learning across all areas of development and curriculum).</w:t>
            </w:r>
          </w:p>
        </w:tc>
        <w:tc>
          <w:tcPr>
            <w:tcW w:w="1080" w:type="dxa"/>
          </w:tcPr>
          <w:p w14:paraId="1B920134" w14:textId="77777777" w:rsidR="00053651" w:rsidRPr="00D12052" w:rsidRDefault="00053651" w:rsidP="00EE5EFA">
            <w:pPr>
              <w:jc w:val="center"/>
              <w:textAlignment w:val="baseline"/>
              <w:rPr>
                <w:rFonts w:eastAsia="Times New Roman"/>
                <w:szCs w:val="24"/>
              </w:rPr>
            </w:pPr>
          </w:p>
        </w:tc>
        <w:tc>
          <w:tcPr>
            <w:tcW w:w="3510" w:type="dxa"/>
          </w:tcPr>
          <w:p w14:paraId="4B44EC3A" w14:textId="77777777" w:rsidR="00053651" w:rsidRPr="00D12052" w:rsidRDefault="00053651" w:rsidP="00EE5EFA">
            <w:pPr>
              <w:jc w:val="center"/>
              <w:textAlignment w:val="baseline"/>
              <w:rPr>
                <w:rFonts w:eastAsia="Times New Roman"/>
                <w:szCs w:val="24"/>
              </w:rPr>
            </w:pPr>
          </w:p>
        </w:tc>
        <w:tc>
          <w:tcPr>
            <w:tcW w:w="3289" w:type="dxa"/>
          </w:tcPr>
          <w:p w14:paraId="2E2739B9" w14:textId="77777777" w:rsidR="00053651" w:rsidRPr="00D12052" w:rsidRDefault="00053651" w:rsidP="00EE5EFA">
            <w:pPr>
              <w:jc w:val="center"/>
              <w:textAlignment w:val="baseline"/>
              <w:rPr>
                <w:rFonts w:eastAsia="Times New Roman"/>
                <w:szCs w:val="24"/>
              </w:rPr>
            </w:pPr>
          </w:p>
        </w:tc>
      </w:tr>
      <w:tr w:rsidR="00053651" w:rsidRPr="00D12052" w14:paraId="7C0F29D0" w14:textId="77777777" w:rsidTr="00EE5EFA">
        <w:tc>
          <w:tcPr>
            <w:tcW w:w="6120" w:type="dxa"/>
            <w:shd w:val="clear" w:color="auto" w:fill="DEEAF6"/>
          </w:tcPr>
          <w:p w14:paraId="3673720F" w14:textId="77777777" w:rsidR="00053651" w:rsidRPr="00D12052" w:rsidRDefault="00053651" w:rsidP="00EE5EFA">
            <w:pPr>
              <w:numPr>
                <w:ilvl w:val="0"/>
                <w:numId w:val="3"/>
              </w:numPr>
              <w:textAlignment w:val="baseline"/>
              <w:rPr>
                <w:rFonts w:eastAsia="Times New Roman"/>
              </w:rPr>
            </w:pPr>
            <w:r w:rsidRPr="00D12052">
              <w:rPr>
                <w:rFonts w:eastAsia="Times New Roman"/>
              </w:rPr>
              <w:t>I scaffold children’s learning to achieve meaningful goals.</w:t>
            </w:r>
          </w:p>
        </w:tc>
        <w:tc>
          <w:tcPr>
            <w:tcW w:w="1080" w:type="dxa"/>
          </w:tcPr>
          <w:p w14:paraId="05EB8278" w14:textId="77777777" w:rsidR="00053651" w:rsidRPr="00D12052" w:rsidRDefault="00053651" w:rsidP="00EE5EFA">
            <w:pPr>
              <w:jc w:val="center"/>
              <w:textAlignment w:val="baseline"/>
              <w:rPr>
                <w:rFonts w:eastAsia="Times New Roman"/>
                <w:szCs w:val="24"/>
              </w:rPr>
            </w:pPr>
          </w:p>
        </w:tc>
        <w:tc>
          <w:tcPr>
            <w:tcW w:w="3510" w:type="dxa"/>
          </w:tcPr>
          <w:p w14:paraId="36F8E0FA" w14:textId="77777777" w:rsidR="00053651" w:rsidRPr="00D12052" w:rsidRDefault="00053651" w:rsidP="00EE5EFA">
            <w:pPr>
              <w:jc w:val="center"/>
              <w:textAlignment w:val="baseline"/>
              <w:rPr>
                <w:rFonts w:eastAsia="Times New Roman"/>
                <w:szCs w:val="24"/>
              </w:rPr>
            </w:pPr>
          </w:p>
        </w:tc>
        <w:tc>
          <w:tcPr>
            <w:tcW w:w="3289" w:type="dxa"/>
          </w:tcPr>
          <w:p w14:paraId="04DBB72F" w14:textId="77777777" w:rsidR="00053651" w:rsidRPr="00D12052" w:rsidRDefault="00053651" w:rsidP="00EE5EFA">
            <w:pPr>
              <w:jc w:val="center"/>
              <w:textAlignment w:val="baseline"/>
              <w:rPr>
                <w:rFonts w:eastAsia="Times New Roman"/>
                <w:szCs w:val="24"/>
              </w:rPr>
            </w:pPr>
          </w:p>
        </w:tc>
      </w:tr>
      <w:tr w:rsidR="00053651" w:rsidRPr="00D12052" w14:paraId="5AF1503A" w14:textId="77777777" w:rsidTr="00EE5EFA">
        <w:tc>
          <w:tcPr>
            <w:tcW w:w="6120" w:type="dxa"/>
            <w:shd w:val="clear" w:color="auto" w:fill="DEEAF6"/>
          </w:tcPr>
          <w:p w14:paraId="6CC4030D" w14:textId="77777777" w:rsidR="00053651" w:rsidRPr="00D12052" w:rsidRDefault="00053651" w:rsidP="00EE5EFA">
            <w:pPr>
              <w:numPr>
                <w:ilvl w:val="0"/>
                <w:numId w:val="3"/>
              </w:numPr>
              <w:textAlignment w:val="baseline"/>
              <w:rPr>
                <w:rFonts w:eastAsia="Times New Roman"/>
              </w:rPr>
            </w:pPr>
            <w:r w:rsidRPr="00D12052">
              <w:rPr>
                <w:rFonts w:eastAsia="Times New Roman"/>
              </w:rPr>
              <w:t>I design and implement learning activities using language(s) that the children understand.</w:t>
            </w:r>
          </w:p>
        </w:tc>
        <w:tc>
          <w:tcPr>
            <w:tcW w:w="1080" w:type="dxa"/>
          </w:tcPr>
          <w:p w14:paraId="36B5F88B" w14:textId="77777777" w:rsidR="00053651" w:rsidRPr="00D12052" w:rsidRDefault="00053651" w:rsidP="00EE5EFA">
            <w:pPr>
              <w:jc w:val="center"/>
              <w:textAlignment w:val="baseline"/>
              <w:rPr>
                <w:rFonts w:eastAsia="Times New Roman"/>
                <w:szCs w:val="24"/>
              </w:rPr>
            </w:pPr>
          </w:p>
        </w:tc>
        <w:tc>
          <w:tcPr>
            <w:tcW w:w="3510" w:type="dxa"/>
          </w:tcPr>
          <w:p w14:paraId="7E0CB8D8" w14:textId="77777777" w:rsidR="00053651" w:rsidRPr="00D12052" w:rsidRDefault="00053651" w:rsidP="00EE5EFA">
            <w:pPr>
              <w:jc w:val="center"/>
              <w:textAlignment w:val="baseline"/>
              <w:rPr>
                <w:rFonts w:eastAsia="Times New Roman"/>
                <w:szCs w:val="24"/>
              </w:rPr>
            </w:pPr>
          </w:p>
        </w:tc>
        <w:tc>
          <w:tcPr>
            <w:tcW w:w="3289" w:type="dxa"/>
          </w:tcPr>
          <w:p w14:paraId="491C3A31" w14:textId="77777777" w:rsidR="00053651" w:rsidRPr="00D12052" w:rsidRDefault="00053651" w:rsidP="00EE5EFA">
            <w:pPr>
              <w:jc w:val="center"/>
              <w:textAlignment w:val="baseline"/>
              <w:rPr>
                <w:rFonts w:eastAsia="Times New Roman"/>
                <w:szCs w:val="24"/>
              </w:rPr>
            </w:pPr>
          </w:p>
        </w:tc>
      </w:tr>
      <w:tr w:rsidR="00053651" w:rsidRPr="00D12052" w14:paraId="4B3E5601" w14:textId="77777777" w:rsidTr="00EE5EFA">
        <w:tc>
          <w:tcPr>
            <w:tcW w:w="6120" w:type="dxa"/>
            <w:shd w:val="clear" w:color="auto" w:fill="DEEAF6"/>
          </w:tcPr>
          <w:p w14:paraId="769FA685" w14:textId="77777777" w:rsidR="00053651" w:rsidRPr="00D12052" w:rsidRDefault="00053651" w:rsidP="00EE5EFA">
            <w:pPr>
              <w:numPr>
                <w:ilvl w:val="0"/>
                <w:numId w:val="3"/>
              </w:numPr>
              <w:textAlignment w:val="baseline"/>
              <w:rPr>
                <w:rFonts w:eastAsia="Times New Roman"/>
              </w:rPr>
            </w:pPr>
            <w:r w:rsidRPr="00D12052">
              <w:rPr>
                <w:rFonts w:eastAsia="Times New Roman"/>
              </w:rPr>
              <w:t xml:space="preserve">I recognize and am prepared to provide different levels of support to different children depending on what they need. </w:t>
            </w:r>
          </w:p>
        </w:tc>
        <w:tc>
          <w:tcPr>
            <w:tcW w:w="1080" w:type="dxa"/>
          </w:tcPr>
          <w:p w14:paraId="65C43A45" w14:textId="77777777" w:rsidR="00053651" w:rsidRPr="00D12052" w:rsidRDefault="00053651" w:rsidP="00EE5EFA">
            <w:pPr>
              <w:jc w:val="center"/>
              <w:textAlignment w:val="baseline"/>
              <w:rPr>
                <w:rFonts w:eastAsia="Times New Roman"/>
                <w:szCs w:val="24"/>
              </w:rPr>
            </w:pPr>
          </w:p>
        </w:tc>
        <w:tc>
          <w:tcPr>
            <w:tcW w:w="3510" w:type="dxa"/>
          </w:tcPr>
          <w:p w14:paraId="33FC4FF2" w14:textId="77777777" w:rsidR="00053651" w:rsidRPr="00D12052" w:rsidRDefault="00053651" w:rsidP="00EE5EFA">
            <w:pPr>
              <w:jc w:val="center"/>
              <w:textAlignment w:val="baseline"/>
              <w:rPr>
                <w:rFonts w:eastAsia="Times New Roman"/>
                <w:szCs w:val="24"/>
              </w:rPr>
            </w:pPr>
          </w:p>
        </w:tc>
        <w:tc>
          <w:tcPr>
            <w:tcW w:w="3289" w:type="dxa"/>
          </w:tcPr>
          <w:p w14:paraId="7193B973" w14:textId="77777777" w:rsidR="00053651" w:rsidRPr="00D12052" w:rsidRDefault="00053651" w:rsidP="00EE5EFA">
            <w:pPr>
              <w:jc w:val="center"/>
              <w:textAlignment w:val="baseline"/>
              <w:rPr>
                <w:rFonts w:eastAsia="Times New Roman"/>
                <w:szCs w:val="24"/>
              </w:rPr>
            </w:pPr>
          </w:p>
        </w:tc>
      </w:tr>
      <w:tr w:rsidR="00053651" w:rsidRPr="00D12052" w14:paraId="1D8FA26E" w14:textId="77777777" w:rsidTr="00EE5EFA">
        <w:tc>
          <w:tcPr>
            <w:tcW w:w="6120" w:type="dxa"/>
            <w:shd w:val="clear" w:color="auto" w:fill="DEEAF6"/>
          </w:tcPr>
          <w:p w14:paraId="31764D7D" w14:textId="77777777" w:rsidR="00053651" w:rsidRPr="00D12052" w:rsidRDefault="00053651" w:rsidP="00EE5EFA">
            <w:pPr>
              <w:numPr>
                <w:ilvl w:val="0"/>
                <w:numId w:val="3"/>
              </w:numPr>
              <w:textAlignment w:val="baseline"/>
              <w:rPr>
                <w:rFonts w:eastAsia="Times New Roman"/>
              </w:rPr>
            </w:pPr>
            <w:r w:rsidRPr="00D12052">
              <w:rPr>
                <w:rFonts w:eastAsia="Times New Roman"/>
              </w:rPr>
              <w:t>I consider how my own biases (implicit and explicit) may be contributing to my interactions and relationships with particular children and families.</w:t>
            </w:r>
          </w:p>
        </w:tc>
        <w:tc>
          <w:tcPr>
            <w:tcW w:w="1080" w:type="dxa"/>
          </w:tcPr>
          <w:p w14:paraId="2287882F" w14:textId="77777777" w:rsidR="00053651" w:rsidRPr="00D12052" w:rsidRDefault="00053651" w:rsidP="00EE5EFA">
            <w:pPr>
              <w:jc w:val="center"/>
              <w:textAlignment w:val="baseline"/>
              <w:rPr>
                <w:rFonts w:eastAsia="Times New Roman"/>
                <w:szCs w:val="24"/>
              </w:rPr>
            </w:pPr>
          </w:p>
        </w:tc>
        <w:tc>
          <w:tcPr>
            <w:tcW w:w="3510" w:type="dxa"/>
          </w:tcPr>
          <w:p w14:paraId="44802966" w14:textId="77777777" w:rsidR="00053651" w:rsidRPr="00D12052" w:rsidRDefault="00053651" w:rsidP="00EE5EFA">
            <w:pPr>
              <w:jc w:val="center"/>
              <w:textAlignment w:val="baseline"/>
              <w:rPr>
                <w:rFonts w:eastAsia="Times New Roman"/>
                <w:szCs w:val="24"/>
              </w:rPr>
            </w:pPr>
          </w:p>
        </w:tc>
        <w:tc>
          <w:tcPr>
            <w:tcW w:w="3289" w:type="dxa"/>
          </w:tcPr>
          <w:p w14:paraId="03C0FBFC" w14:textId="77777777" w:rsidR="00053651" w:rsidRPr="00D12052" w:rsidRDefault="00053651" w:rsidP="00EE5EFA">
            <w:pPr>
              <w:jc w:val="center"/>
              <w:textAlignment w:val="baseline"/>
              <w:rPr>
                <w:rFonts w:eastAsia="Times New Roman"/>
                <w:szCs w:val="24"/>
              </w:rPr>
            </w:pPr>
          </w:p>
        </w:tc>
      </w:tr>
      <w:tr w:rsidR="00053651" w:rsidRPr="00D12052" w14:paraId="3AF9176B" w14:textId="77777777" w:rsidTr="00EE5EFA">
        <w:tc>
          <w:tcPr>
            <w:tcW w:w="6120" w:type="dxa"/>
            <w:shd w:val="clear" w:color="auto" w:fill="DEEAF6"/>
          </w:tcPr>
          <w:p w14:paraId="2A570C10" w14:textId="77777777" w:rsidR="00053651" w:rsidRPr="00D12052" w:rsidRDefault="00053651" w:rsidP="00EE5EFA">
            <w:pPr>
              <w:numPr>
                <w:ilvl w:val="0"/>
                <w:numId w:val="3"/>
              </w:numPr>
              <w:textAlignment w:val="baseline"/>
              <w:rPr>
                <w:rFonts w:eastAsia="Times New Roman"/>
              </w:rPr>
            </w:pPr>
            <w:r w:rsidRPr="00D12052">
              <w:rPr>
                <w:rFonts w:eastAsia="Times New Roman"/>
              </w:rPr>
              <w:t>I use multi-tiered systems of support.</w:t>
            </w:r>
          </w:p>
        </w:tc>
        <w:tc>
          <w:tcPr>
            <w:tcW w:w="1080" w:type="dxa"/>
          </w:tcPr>
          <w:p w14:paraId="68767AD5" w14:textId="77777777" w:rsidR="00053651" w:rsidRPr="00D12052" w:rsidRDefault="00053651" w:rsidP="00EE5EFA">
            <w:pPr>
              <w:jc w:val="center"/>
              <w:textAlignment w:val="baseline"/>
              <w:rPr>
                <w:rFonts w:eastAsia="Times New Roman"/>
                <w:szCs w:val="24"/>
              </w:rPr>
            </w:pPr>
          </w:p>
          <w:p w14:paraId="24531FFD" w14:textId="77777777" w:rsidR="00053651" w:rsidRPr="00D12052" w:rsidRDefault="00053651" w:rsidP="00EE5EFA">
            <w:pPr>
              <w:jc w:val="center"/>
              <w:textAlignment w:val="baseline"/>
              <w:rPr>
                <w:rFonts w:eastAsia="Times New Roman"/>
                <w:sz w:val="18"/>
                <w:szCs w:val="18"/>
              </w:rPr>
            </w:pPr>
          </w:p>
        </w:tc>
        <w:tc>
          <w:tcPr>
            <w:tcW w:w="3510" w:type="dxa"/>
          </w:tcPr>
          <w:p w14:paraId="23FEE1E3" w14:textId="77777777" w:rsidR="00053651" w:rsidRPr="00D12052" w:rsidRDefault="00053651" w:rsidP="00EE5EFA">
            <w:pPr>
              <w:jc w:val="center"/>
              <w:textAlignment w:val="baseline"/>
              <w:rPr>
                <w:rFonts w:eastAsia="Times New Roman"/>
                <w:szCs w:val="24"/>
              </w:rPr>
            </w:pPr>
          </w:p>
        </w:tc>
        <w:tc>
          <w:tcPr>
            <w:tcW w:w="3289" w:type="dxa"/>
          </w:tcPr>
          <w:p w14:paraId="042C850E" w14:textId="77777777" w:rsidR="00053651" w:rsidRPr="00D12052" w:rsidRDefault="00053651" w:rsidP="00EE5EFA">
            <w:pPr>
              <w:jc w:val="center"/>
              <w:textAlignment w:val="baseline"/>
              <w:rPr>
                <w:rFonts w:eastAsia="Times New Roman"/>
                <w:szCs w:val="24"/>
              </w:rPr>
            </w:pPr>
          </w:p>
        </w:tc>
      </w:tr>
    </w:tbl>
    <w:p w14:paraId="01043998" w14:textId="77777777" w:rsidR="00053651" w:rsidRPr="00D12052" w:rsidRDefault="00053651" w:rsidP="00053651">
      <w:pPr>
        <w:keepNext/>
        <w:keepLines/>
        <w:outlineLvl w:val="0"/>
        <w:rPr>
          <w:rFonts w:ascii="Calibri" w:eastAsia="Calibri" w:hAnsi="Calibri" w:cs="Calibri"/>
          <w:sz w:val="16"/>
          <w:szCs w:val="16"/>
        </w:rPr>
      </w:pPr>
    </w:p>
    <w:p w14:paraId="1A2227E8" w14:textId="77777777" w:rsidR="00053651" w:rsidRDefault="00053651" w:rsidP="00053651">
      <w:pPr>
        <w:keepNext/>
        <w:keepLines/>
        <w:outlineLvl w:val="0"/>
      </w:pPr>
      <w:r w:rsidRPr="00D12052">
        <w:rPr>
          <w:rFonts w:ascii="Calibri" w:eastAsia="Calibri" w:hAnsi="Calibri" w:cs="Calibri"/>
        </w:rPr>
        <w:t xml:space="preserve">Adapted from the NAEYC position statement </w:t>
      </w:r>
      <w:r w:rsidRPr="00D12052">
        <w:rPr>
          <w:rFonts w:ascii="Calibri" w:eastAsia="Times New Roman" w:hAnsi="Calibri" w:cs="Calibri"/>
          <w:i/>
          <w:color w:val="385623"/>
          <w:szCs w:val="32"/>
        </w:rPr>
        <w:t xml:space="preserve">Advancing Equity in Early Childhood Education </w:t>
      </w:r>
      <w:r w:rsidRPr="00D12052">
        <w:rPr>
          <w:rFonts w:ascii="Calibri" w:eastAsia="Times New Roman" w:hAnsi="Calibri" w:cs="Calibri"/>
          <w:color w:val="385623"/>
          <w:szCs w:val="32"/>
        </w:rPr>
        <w:t>(p. 4-6)</w:t>
      </w:r>
      <w:r w:rsidRPr="00D12052">
        <w:rPr>
          <w:rFonts w:ascii="Calibri" w:eastAsia="Times New Roman" w:hAnsi="Calibri" w:cs="Calibri"/>
          <w:b/>
          <w:color w:val="385623"/>
          <w:szCs w:val="32"/>
        </w:rPr>
        <w:t xml:space="preserve"> </w:t>
      </w:r>
      <w:hyperlink r:id="rId31" w:history="1">
        <w:r w:rsidRPr="004F547E">
          <w:rPr>
            <w:rFonts w:cstheme="minorHAnsi"/>
            <w:b/>
            <w:bCs/>
            <w:color w:val="0563C1" w:themeColor="hyperlink"/>
          </w:rPr>
          <w:t>https://www.naeyc.org/resources/topics/equity</w:t>
        </w:r>
      </w:hyperlink>
    </w:p>
    <w:p w14:paraId="2B619ECA" w14:textId="77777777" w:rsidR="00053651" w:rsidRDefault="00053651" w:rsidP="00053651"/>
    <w:p w14:paraId="4827E043" w14:textId="3362F02C" w:rsidR="00053651" w:rsidRDefault="00053651" w:rsidP="000E119A">
      <w:pPr>
        <w:rPr>
          <w:rFonts w:ascii="Georgia" w:eastAsia="Times New Roman" w:hAnsi="Georgia" w:cs="Arial"/>
          <w:b/>
          <w:color w:val="0070C0"/>
          <w:sz w:val="40"/>
          <w:szCs w:val="28"/>
        </w:rPr>
      </w:pPr>
      <w:r>
        <w:rPr>
          <w:rFonts w:ascii="Georgia" w:eastAsia="Times New Roman" w:hAnsi="Georgia" w:cs="Arial"/>
          <w:b/>
          <w:color w:val="0070C0"/>
          <w:sz w:val="40"/>
          <w:szCs w:val="28"/>
        </w:rPr>
        <w:br w:type="column"/>
      </w:r>
      <w:r w:rsidR="006E03DE">
        <w:rPr>
          <w:noProof/>
        </w:rPr>
        <w:lastRenderedPageBreak/>
        <w:drawing>
          <wp:inline distT="0" distB="0" distL="0" distR="0" wp14:anchorId="2C2F115C" wp14:editId="24B9C6E6">
            <wp:extent cx="8467725" cy="6105525"/>
            <wp:effectExtent l="0" t="0" r="9525" b="9525"/>
            <wp:docPr id="3" name="Picture 2">
              <a:extLst xmlns:a="http://schemas.openxmlformats.org/drawingml/2006/main">
                <a:ext uri="{FF2B5EF4-FFF2-40B4-BE49-F238E27FC236}">
                  <a16:creationId xmlns:a16="http://schemas.microsoft.com/office/drawing/2014/main" id="{B9B7D2E7-3701-4E10-A148-C97D6126BA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9B7D2E7-3701-4E10-A148-C97D6126BAC9}"/>
                        </a:ext>
                      </a:extLst>
                    </pic:cNvPr>
                    <pic:cNvPicPr>
                      <a:picLocks noChangeAspect="1"/>
                    </pic:cNvPicPr>
                  </pic:nvPicPr>
                  <pic:blipFill>
                    <a:blip r:embed="rId32"/>
                    <a:stretch>
                      <a:fillRect/>
                    </a:stretch>
                  </pic:blipFill>
                  <pic:spPr>
                    <a:xfrm>
                      <a:off x="0" y="0"/>
                      <a:ext cx="8467725" cy="6105525"/>
                    </a:xfrm>
                    <a:prstGeom prst="rect">
                      <a:avLst/>
                    </a:prstGeom>
                  </pic:spPr>
                </pic:pic>
              </a:graphicData>
            </a:graphic>
          </wp:inline>
        </w:drawing>
      </w:r>
    </w:p>
    <w:p w14:paraId="060C1346" w14:textId="1CB4AD4B" w:rsidR="00A2001A" w:rsidRPr="00053651" w:rsidRDefault="00FF1FCC" w:rsidP="000E119A">
      <w:pPr>
        <w:rPr>
          <w:rFonts w:eastAsiaTheme="majorEastAsia" w:cstheme="minorHAnsi"/>
          <w:b/>
          <w:color w:val="2F5496" w:themeColor="accent1" w:themeShade="BF"/>
          <w:sz w:val="12"/>
          <w:szCs w:val="18"/>
        </w:rPr>
      </w:pPr>
      <w:r>
        <w:rPr>
          <w:noProof/>
        </w:rPr>
        <w:lastRenderedPageBreak/>
        <w:drawing>
          <wp:inline distT="0" distB="0" distL="0" distR="0" wp14:anchorId="4DBF9A32" wp14:editId="1E82C286">
            <wp:extent cx="8936355" cy="6495690"/>
            <wp:effectExtent l="0" t="0" r="0" b="635"/>
            <wp:docPr id="4" name="Picture 2">
              <a:extLst xmlns:a="http://schemas.openxmlformats.org/drawingml/2006/main">
                <a:ext uri="{FF2B5EF4-FFF2-40B4-BE49-F238E27FC236}">
                  <a16:creationId xmlns:a16="http://schemas.microsoft.com/office/drawing/2014/main" id="{D2F50C3C-9D13-49EA-AFE7-A6E8136F90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2F50C3C-9D13-49EA-AFE7-A6E8136F90BE}"/>
                        </a:ext>
                      </a:extLst>
                    </pic:cNvPr>
                    <pic:cNvPicPr>
                      <a:picLocks noChangeAspect="1"/>
                    </pic:cNvPicPr>
                  </pic:nvPicPr>
                  <pic:blipFill>
                    <a:blip r:embed="rId33"/>
                    <a:stretch>
                      <a:fillRect/>
                    </a:stretch>
                  </pic:blipFill>
                  <pic:spPr>
                    <a:xfrm>
                      <a:off x="0" y="0"/>
                      <a:ext cx="8967575" cy="6518383"/>
                    </a:xfrm>
                    <a:prstGeom prst="rect">
                      <a:avLst/>
                    </a:prstGeom>
                  </pic:spPr>
                </pic:pic>
              </a:graphicData>
            </a:graphic>
          </wp:inline>
        </w:drawing>
      </w:r>
      <w:r w:rsidR="00A2001A">
        <w:rPr>
          <w:rFonts w:ascii="Georgia" w:eastAsia="Times New Roman" w:hAnsi="Georgia" w:cs="Arial"/>
          <w:b/>
          <w:color w:val="0070C0"/>
          <w:sz w:val="40"/>
          <w:szCs w:val="28"/>
        </w:rPr>
        <w:br w:type="column"/>
      </w:r>
      <w:r w:rsidR="005B2140">
        <w:rPr>
          <w:noProof/>
        </w:rPr>
        <w:lastRenderedPageBreak/>
        <w:drawing>
          <wp:inline distT="0" distB="0" distL="0" distR="0" wp14:anchorId="46C8898B" wp14:editId="6F2F4A4F">
            <wp:extent cx="9177505" cy="6625087"/>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221651" cy="6656955"/>
                    </a:xfrm>
                    <a:prstGeom prst="rect">
                      <a:avLst/>
                    </a:prstGeom>
                  </pic:spPr>
                </pic:pic>
              </a:graphicData>
            </a:graphic>
          </wp:inline>
        </w:drawing>
      </w:r>
    </w:p>
    <w:sectPr w:rsidR="00A2001A" w:rsidRPr="00053651" w:rsidSect="002851AE">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C1FE8" w14:textId="77777777" w:rsidR="00C336DB" w:rsidRDefault="00C336DB" w:rsidP="00053651">
      <w:r>
        <w:separator/>
      </w:r>
    </w:p>
  </w:endnote>
  <w:endnote w:type="continuationSeparator" w:id="0">
    <w:p w14:paraId="0DCC2A83" w14:textId="77777777" w:rsidR="00C336DB" w:rsidRDefault="00C336DB" w:rsidP="0005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843890"/>
      <w:docPartObj>
        <w:docPartGallery w:val="Page Numbers (Bottom of Page)"/>
        <w:docPartUnique/>
      </w:docPartObj>
    </w:sdtPr>
    <w:sdtEndPr>
      <w:rPr>
        <w:noProof/>
      </w:rPr>
    </w:sdtEndPr>
    <w:sdtContent>
      <w:p w14:paraId="17BA4DB7" w14:textId="77777777" w:rsidR="00053651" w:rsidRDefault="0005365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1442EC2" w14:textId="77777777" w:rsidR="00053651" w:rsidRDefault="00053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7C710" w14:textId="77777777" w:rsidR="00C336DB" w:rsidRDefault="00C336DB" w:rsidP="00053651">
      <w:r>
        <w:separator/>
      </w:r>
    </w:p>
  </w:footnote>
  <w:footnote w:type="continuationSeparator" w:id="0">
    <w:p w14:paraId="2E1B5477" w14:textId="77777777" w:rsidR="00C336DB" w:rsidRDefault="00C336DB" w:rsidP="00053651">
      <w:r>
        <w:continuationSeparator/>
      </w:r>
    </w:p>
  </w:footnote>
  <w:footnote w:id="1">
    <w:p w14:paraId="452CF459" w14:textId="77777777" w:rsidR="00053651" w:rsidRPr="00AA77A4" w:rsidRDefault="00053651" w:rsidP="00053651">
      <w:pPr>
        <w:pStyle w:val="FootnoteText"/>
        <w:rPr>
          <w:b/>
        </w:rPr>
      </w:pPr>
      <w:r>
        <w:rPr>
          <w:rStyle w:val="FootnoteReference"/>
        </w:rPr>
        <w:footnoteRef/>
      </w:r>
      <w:r>
        <w:t xml:space="preserve"> Handouts and PowerPoints for this session are at </w:t>
      </w:r>
      <w:hyperlink r:id="rId1" w:history="1">
        <w:r w:rsidRPr="0000243C">
          <w:rPr>
            <w:rStyle w:val="Hyperlink"/>
            <w:b/>
            <w:bCs/>
            <w:u w:val="none"/>
          </w:rPr>
          <w:t>https://fpg.unc.edu/presentations/inclusion-diversity-and-equity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4436B"/>
    <w:multiLevelType w:val="hybridMultilevel"/>
    <w:tmpl w:val="317A817A"/>
    <w:lvl w:ilvl="0" w:tplc="CA1AFFE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157225"/>
    <w:multiLevelType w:val="hybridMultilevel"/>
    <w:tmpl w:val="82BCC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312E8"/>
    <w:multiLevelType w:val="hybridMultilevel"/>
    <w:tmpl w:val="F788C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191892"/>
    <w:multiLevelType w:val="hybridMultilevel"/>
    <w:tmpl w:val="985C8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D11A46"/>
    <w:multiLevelType w:val="hybridMultilevel"/>
    <w:tmpl w:val="EDB24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4B6314"/>
    <w:multiLevelType w:val="hybridMultilevel"/>
    <w:tmpl w:val="03C4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51"/>
    <w:rsid w:val="00053651"/>
    <w:rsid w:val="00092726"/>
    <w:rsid w:val="000E119A"/>
    <w:rsid w:val="000E407B"/>
    <w:rsid w:val="001023F3"/>
    <w:rsid w:val="001327F1"/>
    <w:rsid w:val="0024138A"/>
    <w:rsid w:val="002851AE"/>
    <w:rsid w:val="002A2916"/>
    <w:rsid w:val="002A57F8"/>
    <w:rsid w:val="002B4B10"/>
    <w:rsid w:val="003D03DD"/>
    <w:rsid w:val="004150F8"/>
    <w:rsid w:val="00447EE1"/>
    <w:rsid w:val="0048229A"/>
    <w:rsid w:val="004A476A"/>
    <w:rsid w:val="004B638E"/>
    <w:rsid w:val="004C751E"/>
    <w:rsid w:val="0053165A"/>
    <w:rsid w:val="005B2140"/>
    <w:rsid w:val="005F4C1B"/>
    <w:rsid w:val="00622B2D"/>
    <w:rsid w:val="006403C3"/>
    <w:rsid w:val="0065381D"/>
    <w:rsid w:val="006864FC"/>
    <w:rsid w:val="006A32ED"/>
    <w:rsid w:val="006A6FDD"/>
    <w:rsid w:val="006B5490"/>
    <w:rsid w:val="006C5A5E"/>
    <w:rsid w:val="006E03DE"/>
    <w:rsid w:val="00723041"/>
    <w:rsid w:val="00752F01"/>
    <w:rsid w:val="00753981"/>
    <w:rsid w:val="007811C9"/>
    <w:rsid w:val="007C086E"/>
    <w:rsid w:val="00872EC3"/>
    <w:rsid w:val="008C71AB"/>
    <w:rsid w:val="00920A9D"/>
    <w:rsid w:val="00926356"/>
    <w:rsid w:val="0093228D"/>
    <w:rsid w:val="0099171B"/>
    <w:rsid w:val="00995EA1"/>
    <w:rsid w:val="00A2001A"/>
    <w:rsid w:val="00A35C77"/>
    <w:rsid w:val="00A6655A"/>
    <w:rsid w:val="00AE0226"/>
    <w:rsid w:val="00AF0036"/>
    <w:rsid w:val="00BC69B9"/>
    <w:rsid w:val="00C336DB"/>
    <w:rsid w:val="00C36D09"/>
    <w:rsid w:val="00C441F8"/>
    <w:rsid w:val="00C55019"/>
    <w:rsid w:val="00C65E52"/>
    <w:rsid w:val="00C918C8"/>
    <w:rsid w:val="00CE7C45"/>
    <w:rsid w:val="00CF44A7"/>
    <w:rsid w:val="00D0293E"/>
    <w:rsid w:val="00D07671"/>
    <w:rsid w:val="00D56D17"/>
    <w:rsid w:val="00D70EEC"/>
    <w:rsid w:val="00DB6A9D"/>
    <w:rsid w:val="00DD3C65"/>
    <w:rsid w:val="00E16164"/>
    <w:rsid w:val="00E166A6"/>
    <w:rsid w:val="00E61A71"/>
    <w:rsid w:val="00E83135"/>
    <w:rsid w:val="00E952E4"/>
    <w:rsid w:val="00EB6563"/>
    <w:rsid w:val="00EE64AA"/>
    <w:rsid w:val="00F042F6"/>
    <w:rsid w:val="00F33C8D"/>
    <w:rsid w:val="00F35C80"/>
    <w:rsid w:val="00FB580F"/>
    <w:rsid w:val="00FD61DB"/>
    <w:rsid w:val="00FF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2B61"/>
  <w15:chartTrackingRefBased/>
  <w15:docId w15:val="{3960A4A3-B23B-4347-9E11-FB9A3B55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651"/>
    <w:rPr>
      <w:color w:val="0563C1" w:themeColor="hyperlink"/>
      <w:u w:val="single"/>
    </w:rPr>
  </w:style>
  <w:style w:type="paragraph" w:styleId="FootnoteText">
    <w:name w:val="footnote text"/>
    <w:basedOn w:val="Normal"/>
    <w:link w:val="FootnoteTextChar"/>
    <w:uiPriority w:val="99"/>
    <w:semiHidden/>
    <w:unhideWhenUsed/>
    <w:rsid w:val="00053651"/>
    <w:rPr>
      <w:sz w:val="20"/>
      <w:szCs w:val="20"/>
    </w:rPr>
  </w:style>
  <w:style w:type="character" w:customStyle="1" w:styleId="FootnoteTextChar">
    <w:name w:val="Footnote Text Char"/>
    <w:basedOn w:val="DefaultParagraphFont"/>
    <w:link w:val="FootnoteText"/>
    <w:uiPriority w:val="99"/>
    <w:semiHidden/>
    <w:rsid w:val="00053651"/>
    <w:rPr>
      <w:sz w:val="20"/>
      <w:szCs w:val="20"/>
    </w:rPr>
  </w:style>
  <w:style w:type="character" w:styleId="FootnoteReference">
    <w:name w:val="footnote reference"/>
    <w:basedOn w:val="DefaultParagraphFont"/>
    <w:uiPriority w:val="99"/>
    <w:semiHidden/>
    <w:unhideWhenUsed/>
    <w:rsid w:val="00053651"/>
    <w:rPr>
      <w:vertAlign w:val="superscript"/>
    </w:rPr>
  </w:style>
  <w:style w:type="paragraph" w:styleId="ListParagraph">
    <w:name w:val="List Paragraph"/>
    <w:basedOn w:val="Normal"/>
    <w:uiPriority w:val="34"/>
    <w:qFormat/>
    <w:rsid w:val="00053651"/>
    <w:pPr>
      <w:ind w:left="720"/>
      <w:contextualSpacing/>
    </w:pPr>
  </w:style>
  <w:style w:type="paragraph" w:styleId="Footer">
    <w:name w:val="footer"/>
    <w:basedOn w:val="Normal"/>
    <w:link w:val="FooterChar"/>
    <w:uiPriority w:val="99"/>
    <w:unhideWhenUsed/>
    <w:rsid w:val="00053651"/>
    <w:pPr>
      <w:tabs>
        <w:tab w:val="center" w:pos="4680"/>
        <w:tab w:val="right" w:pos="9360"/>
      </w:tabs>
    </w:pPr>
  </w:style>
  <w:style w:type="character" w:customStyle="1" w:styleId="FooterChar">
    <w:name w:val="Footer Char"/>
    <w:basedOn w:val="DefaultParagraphFont"/>
    <w:link w:val="Footer"/>
    <w:uiPriority w:val="99"/>
    <w:rsid w:val="00053651"/>
  </w:style>
  <w:style w:type="table" w:customStyle="1" w:styleId="TableGrid11">
    <w:name w:val="Table Grid11"/>
    <w:basedOn w:val="TableNormal"/>
    <w:next w:val="TableGrid"/>
    <w:uiPriority w:val="59"/>
    <w:rsid w:val="00053651"/>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365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580F"/>
    <w:rPr>
      <w:color w:val="605E5C"/>
      <w:shd w:val="clear" w:color="auto" w:fill="E1DFDD"/>
    </w:rPr>
  </w:style>
  <w:style w:type="character" w:styleId="FollowedHyperlink">
    <w:name w:val="FollowedHyperlink"/>
    <w:basedOn w:val="DefaultParagraphFont"/>
    <w:uiPriority w:val="99"/>
    <w:semiHidden/>
    <w:unhideWhenUsed/>
    <w:rsid w:val="00E16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IPYeCltXpxw?t=9" TargetMode="External"/><Relationship Id="rId18" Type="http://schemas.openxmlformats.org/officeDocument/2006/relationships/hyperlink" Target="https://medicine.yale.edu/childstudy/zigler/publications/Preschool%20Implicit%20Bias%20Policy%20Brief_final_9_26_276766_5379_v1.pdf" TargetMode="External"/><Relationship Id="rId26" Type="http://schemas.openxmlformats.org/officeDocument/2006/relationships/hyperlink" Target="https://www.buildinitiative.org/Portals/0/Uploads/Documents/2019%20NCIT%20Planning%20Grantees/EquityActionFramework.pdf?ver=2019-09-21-233721-673" TargetMode="External"/><Relationship Id="rId3" Type="http://schemas.openxmlformats.org/officeDocument/2006/relationships/customXml" Target="../customXml/item3.xml"/><Relationship Id="rId21" Type="http://schemas.openxmlformats.org/officeDocument/2006/relationships/hyperlink" Target="https://d1y8sb8igg2f8e.cloudfront.net/documents/Culturally_Responsive_Teaching_2019-03-28_130012.pdf" TargetMode="External"/><Relationship Id="rId34"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mailto:vancem@durhamtech.edu" TargetMode="External"/><Relationship Id="rId17" Type="http://schemas.openxmlformats.org/officeDocument/2006/relationships/hyperlink" Target="https://www.naeyc.org/resources/position-statements/draft-professional-standards-competencies" TargetMode="External"/><Relationship Id="rId25" Type="http://schemas.openxmlformats.org/officeDocument/2006/relationships/hyperlink" Target="http://fpg.unc.edu/node/7889" TargetMode="External"/><Relationship Id="rId33"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naeyc.org/our-work/initiatives/profession/decision-cycles/power-profession-decision-cycles-3456" TargetMode="External"/><Relationship Id="rId20" Type="http://schemas.openxmlformats.org/officeDocument/2006/relationships/hyperlink" Target="https://www.nbcdi.org/sites/default/files/resource-files/Delivering%20on%20the%20Promise%20of%20Effective%20Early%20Childhood%20Education.pdf" TargetMode="External"/><Relationship Id="rId29" Type="http://schemas.openxmlformats.org/officeDocument/2006/relationships/hyperlink" Target="https://www.adl.org/sign-up-to-receive-adl-email-newsletters?_ga=2.160472570.651945255.1592167304-750485239.158929338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llierobinsonc@durhamtech.edu" TargetMode="External"/><Relationship Id="rId24" Type="http://schemas.openxmlformats.org/officeDocument/2006/relationships/hyperlink" Target="https://fpg.unc.edu/presentations/toolkit" TargetMode="External"/><Relationship Id="rId32"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naeyc.org/our-work/initiatives/profession" TargetMode="External"/><Relationship Id="rId23" Type="http://schemas.openxmlformats.org/officeDocument/2006/relationships/hyperlink" Target="http://npdci.fpg.unc.edu/sites/npdci.fpg.unc.edu/files/resources/NPDCI_ProfessionalDevelopmentInEC_03-04-08_0.pdf" TargetMode="External"/><Relationship Id="rId28" Type="http://schemas.openxmlformats.org/officeDocument/2006/relationships/hyperlink" Target="https://www.adl.org/media/11324/download" TargetMode="External"/><Relationship Id="rId36" Type="http://schemas.openxmlformats.org/officeDocument/2006/relationships/theme" Target="theme/theme1.xml"/><Relationship Id="rId10" Type="http://schemas.openxmlformats.org/officeDocument/2006/relationships/hyperlink" Target="mailto:camille.catlett@unc.edu" TargetMode="External"/><Relationship Id="rId19" Type="http://schemas.openxmlformats.org/officeDocument/2006/relationships/hyperlink" Target="http://npdci.fpg.unc.edu/resources/articles/Early_Childhood_Inclusion" TargetMode="External"/><Relationship Id="rId31" Type="http://schemas.openxmlformats.org/officeDocument/2006/relationships/hyperlink" Target="https://www.naeyc.org/resources/topics/equ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tionalacademies.org/hmd/Reports/2015/Birth-To-Eight.aspx" TargetMode="External"/><Relationship Id="rId22" Type="http://schemas.openxmlformats.org/officeDocument/2006/relationships/hyperlink" Target="https://www.naeyc.org/resources/position-statements/equity" TargetMode="External"/><Relationship Id="rId27" Type="http://schemas.openxmlformats.org/officeDocument/2006/relationships/hyperlink" Target="https://scriptnc.fpg.unc.edu/" TargetMode="External"/><Relationship Id="rId30" Type="http://schemas.openxmlformats.org/officeDocument/2006/relationships/footer" Target="footer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pg.unc.edu/presentations/inclusion-diversity-and-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D24A5C93DFCE47A7E88F2CBFFE1A74" ma:contentTypeVersion="13" ma:contentTypeDescription="Create a new document." ma:contentTypeScope="" ma:versionID="fe93f2d7b338d293069ef9f8cde68eeb">
  <xsd:schema xmlns:xsd="http://www.w3.org/2001/XMLSchema" xmlns:xs="http://www.w3.org/2001/XMLSchema" xmlns:p="http://schemas.microsoft.com/office/2006/metadata/properties" xmlns:ns3="f89ee93e-f984-487e-8759-9f23d58a7dc3" xmlns:ns4="4e37303e-cfb8-4960-b624-c424631cc236" targetNamespace="http://schemas.microsoft.com/office/2006/metadata/properties" ma:root="true" ma:fieldsID="a921600d0145e158c991204b6f5f7d8e" ns3:_="" ns4:_="">
    <xsd:import namespace="f89ee93e-f984-487e-8759-9f23d58a7dc3"/>
    <xsd:import namespace="4e37303e-cfb8-4960-b624-c424631cc2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e93e-f984-487e-8759-9f23d58a7d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7303e-cfb8-4960-b624-c424631cc23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D9B9E-A210-4EB8-A90F-CB465D34C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812C8F-54AD-4F43-A42E-A111C3D978CA}">
  <ds:schemaRefs>
    <ds:schemaRef ds:uri="http://schemas.microsoft.com/sharepoint/v3/contenttype/forms"/>
  </ds:schemaRefs>
</ds:datastoreItem>
</file>

<file path=customXml/itemProps3.xml><?xml version="1.0" encoding="utf-8"?>
<ds:datastoreItem xmlns:ds="http://schemas.openxmlformats.org/officeDocument/2006/customXml" ds:itemID="{D47B1B45-CCB5-4207-997F-039253C11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ee93e-f984-487e-8759-9f23d58a7dc3"/>
    <ds:schemaRef ds:uri="4e37303e-cfb8-4960-b624-c424631cc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1836</Words>
  <Characters>10468</Characters>
  <Application>Microsoft Office Word</Application>
  <DocSecurity>0</DocSecurity>
  <Lines>87</Lines>
  <Paragraphs>24</Paragraphs>
  <ScaleCrop>false</ScaleCrop>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Catlett</dc:creator>
  <cp:keywords/>
  <dc:description/>
  <cp:lastModifiedBy>Camille Catlett</cp:lastModifiedBy>
  <cp:revision>67</cp:revision>
  <dcterms:created xsi:type="dcterms:W3CDTF">2020-06-15T13:06:00Z</dcterms:created>
  <dcterms:modified xsi:type="dcterms:W3CDTF">2020-07-07T15:47:00Z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0x010100B5D24A5C93DFCE47A7E88F2CBFFE1A74</vt:lpwstr>
  </property>
</Properties>
</file>