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44C397BC" wp14:editId="1EA0DB9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Default="00776423" w:rsidP="006B06CE">
            <w:pPr>
              <w:ind w:left="2052" w:right="-827"/>
              <w:rPr>
                <w:rFonts w:cs="Estrangelo Edessa"/>
                <w:b/>
                <w:color w:val="538135" w:themeColor="accent6" w:themeShade="BF"/>
                <w:sz w:val="28"/>
                <w:szCs w:val="38"/>
              </w:rPr>
            </w:pPr>
            <w:r w:rsidRPr="00285FFF">
              <w:rPr>
                <w:rFonts w:cs="Estrangelo Edessa"/>
                <w:b/>
                <w:color w:val="538135" w:themeColor="accent6" w:themeShade="BF"/>
                <w:sz w:val="28"/>
                <w:szCs w:val="38"/>
              </w:rPr>
              <w:t xml:space="preserve">Resources to Help Realize the </w:t>
            </w:r>
          </w:p>
          <w:p w:rsidR="00776423" w:rsidRPr="00285FFF" w:rsidRDefault="00776423" w:rsidP="006B06CE">
            <w:pPr>
              <w:ind w:left="2052" w:right="-827"/>
              <w:rPr>
                <w:rFonts w:cs="Estrangelo Edessa"/>
                <w:b/>
                <w:color w:val="538135" w:themeColor="accent6" w:themeShade="BF"/>
                <w:sz w:val="28"/>
                <w:szCs w:val="38"/>
              </w:rPr>
            </w:pPr>
            <w:r w:rsidRPr="00285FFF">
              <w:rPr>
                <w:rFonts w:cs="Estrangelo Edessa"/>
                <w:b/>
                <w:color w:val="538135" w:themeColor="accent6" w:themeShade="BF"/>
                <w:sz w:val="28"/>
                <w:szCs w:val="38"/>
              </w:rPr>
              <w:t>Promise</w:t>
            </w:r>
            <w:r>
              <w:rPr>
                <w:rFonts w:cs="Estrangelo Edessa"/>
                <w:b/>
                <w:color w:val="538135" w:themeColor="accent6" w:themeShade="BF"/>
                <w:sz w:val="28"/>
                <w:szCs w:val="38"/>
              </w:rPr>
              <w:t xml:space="preserve"> of Each </w:t>
            </w:r>
            <w:r w:rsidRPr="00285FFF">
              <w:rPr>
                <w:rFonts w:cs="Estrangelo Edessa"/>
                <w:b/>
                <w:color w:val="538135" w:themeColor="accent6" w:themeShade="BF"/>
                <w:sz w:val="28"/>
                <w:szCs w:val="38"/>
              </w:rPr>
              <w:t>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1C1516F6" wp14:editId="701E8C71">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516F6"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EFECA47" wp14:editId="6FA2F01D">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353808" w:rsidRDefault="00353808" w:rsidP="00353808">
            <w:pPr>
              <w:rPr>
                <w:b/>
                <w:noProof/>
                <w:color w:val="7030A0"/>
                <w:sz w:val="8"/>
                <w:szCs w:val="8"/>
              </w:rPr>
            </w:pPr>
          </w:p>
          <w:p w:rsidR="000A1F0D" w:rsidRPr="006B4D57" w:rsidRDefault="000A1F0D" w:rsidP="005046B7">
            <w:pPr>
              <w:jc w:val="right"/>
              <w:rPr>
                <w:b/>
                <w:noProof/>
                <w:color w:val="538135" w:themeColor="accent6" w:themeShade="BF"/>
              </w:rPr>
            </w:pPr>
            <w:r w:rsidRPr="006B4D57">
              <w:rPr>
                <w:b/>
                <w:noProof/>
                <w:color w:val="538135" w:themeColor="accent6" w:themeShade="BF"/>
              </w:rPr>
              <w:t xml:space="preserve">Issue No. </w:t>
            </w:r>
            <w:r w:rsidR="006B4D57" w:rsidRPr="006B4D57">
              <w:rPr>
                <w:b/>
                <w:noProof/>
                <w:color w:val="538135" w:themeColor="accent6" w:themeShade="BF"/>
              </w:rPr>
              <w:t>3</w:t>
            </w:r>
            <w:r w:rsidRPr="006B4D57">
              <w:rPr>
                <w:b/>
                <w:noProof/>
                <w:color w:val="538135" w:themeColor="accent6" w:themeShade="BF"/>
              </w:rPr>
              <w:t xml:space="preserve"> </w:t>
            </w:r>
            <w:r w:rsidR="006B4D57" w:rsidRPr="006B4D57">
              <w:rPr>
                <w:b/>
                <w:noProof/>
                <w:color w:val="538135" w:themeColor="accent6" w:themeShade="BF"/>
              </w:rPr>
              <w:t>Novem</w:t>
            </w:r>
            <w:r w:rsidRPr="006B4D57">
              <w:rPr>
                <w:b/>
                <w:noProof/>
                <w:color w:val="538135" w:themeColor="accent6" w:themeShade="BF"/>
              </w:rPr>
              <w:t xml:space="preserve">ber 2016  </w:t>
            </w:r>
          </w:p>
          <w:p w:rsidR="00496932" w:rsidRPr="006B4D57" w:rsidRDefault="00496932" w:rsidP="00353808">
            <w:pPr>
              <w:rPr>
                <w:b/>
                <w:noProof/>
                <w:color w:val="538135" w:themeColor="accent6" w:themeShade="BF"/>
                <w:sz w:val="10"/>
              </w:rPr>
            </w:pPr>
          </w:p>
          <w:p w:rsidR="002D311F" w:rsidRPr="006B4D57" w:rsidRDefault="00353808"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6B4D57">
              <w:rPr>
                <w:b/>
                <w:noProof/>
                <w:color w:val="538135" w:themeColor="accent6" w:themeShade="BF"/>
              </w:rPr>
              <w:t>Featured Domain</w:t>
            </w:r>
            <w:r w:rsidR="005F45A5" w:rsidRPr="006B4D57">
              <w:rPr>
                <w:b/>
                <w:noProof/>
                <w:color w:val="538135" w:themeColor="accent6" w:themeShade="BF"/>
              </w:rPr>
              <w:t xml:space="preserve"> of the Vermont Early Learning Standards</w:t>
            </w:r>
            <w:r w:rsidRPr="006B4D57">
              <w:rPr>
                <w:b/>
                <w:noProof/>
                <w:color w:val="538135" w:themeColor="accent6" w:themeShade="BF"/>
              </w:rPr>
              <w:t xml:space="preserve">: </w:t>
            </w:r>
          </w:p>
          <w:p w:rsidR="00E91C77" w:rsidRPr="006B4D57"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6B4D57">
              <w:rPr>
                <w:b/>
                <w:noProof/>
                <w:color w:val="538135" w:themeColor="accent6" w:themeShade="BF"/>
              </w:rPr>
              <w:tab/>
            </w:r>
            <w:r w:rsidRPr="006B4D57">
              <w:rPr>
                <w:rFonts w:ascii="Arial Black" w:hAnsi="Arial Black"/>
                <w:b/>
                <w:noProof/>
                <w:color w:val="538135" w:themeColor="accent6" w:themeShade="BF"/>
                <w:sz w:val="22"/>
              </w:rPr>
              <w:t>Social and Emotional Learning and Development</w:t>
            </w:r>
            <w:r w:rsidR="00353808" w:rsidRPr="006B4D57">
              <w:rPr>
                <w:b/>
                <w:noProof/>
                <w:color w:val="538135" w:themeColor="accent6" w:themeShade="BF"/>
              </w:rPr>
              <w:tab/>
            </w:r>
            <w:r w:rsidR="00353808" w:rsidRPr="006B4D57">
              <w:rPr>
                <w:b/>
                <w:noProof/>
                <w:color w:val="538135" w:themeColor="accent6" w:themeShade="BF"/>
              </w:rPr>
              <w:tab/>
            </w:r>
            <w:r w:rsidR="00E91C77" w:rsidRPr="006B4D57">
              <w:rPr>
                <w:b/>
                <w:noProof/>
                <w:color w:val="538135" w:themeColor="accent6" w:themeShade="BF"/>
              </w:rPr>
              <w:t xml:space="preserve"> </w:t>
            </w:r>
          </w:p>
          <w:p w:rsidR="00496932" w:rsidRPr="00496932"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Arial Black" w:eastAsia="Times New Roman" w:hAnsi="Arial Black" w:cs="Arial"/>
                <w:b/>
                <w:bCs/>
                <w:color w:val="444444"/>
                <w:sz w:val="8"/>
                <w:szCs w:val="8"/>
              </w:rPr>
            </w:pPr>
          </w:p>
          <w:p w:rsidR="00496932" w:rsidRPr="00496932" w:rsidRDefault="000A1F0D"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Arial Black" w:eastAsia="Times New Roman" w:hAnsi="Arial Black" w:cs="Arial"/>
                <w:b/>
                <w:bCs/>
                <w:color w:val="444444"/>
                <w:sz w:val="18"/>
                <w:szCs w:val="24"/>
              </w:rPr>
            </w:pPr>
            <w:r w:rsidRPr="00496932">
              <w:rPr>
                <w:rFonts w:ascii="Arial Black" w:eastAsia="Times New Roman" w:hAnsi="Arial Black" w:cs="Arial"/>
                <w:b/>
                <w:bCs/>
                <w:color w:val="444444"/>
                <w:sz w:val="18"/>
                <w:szCs w:val="24"/>
              </w:rPr>
              <w:t>Elements</w:t>
            </w:r>
            <w:r w:rsidR="00496932" w:rsidRPr="00496932">
              <w:rPr>
                <w:rFonts w:ascii="Arial Black" w:eastAsia="Times New Roman" w:hAnsi="Arial Black" w:cs="Arial"/>
                <w:b/>
                <w:bCs/>
                <w:color w:val="444444"/>
                <w:sz w:val="18"/>
                <w:szCs w:val="24"/>
              </w:rPr>
              <w:t xml:space="preserve"> of this Domain</w:t>
            </w:r>
          </w:p>
          <w:p w:rsidR="004752E0" w:rsidRPr="00D4252A" w:rsidRDefault="002D311F" w:rsidP="006B4D57">
            <w:pPr>
              <w:pStyle w:val="ListParagraph"/>
              <w:numPr>
                <w:ilvl w:val="0"/>
                <w:numId w:val="3"/>
              </w:num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eastAsia="Times New Roman" w:cs="Arial"/>
                <w:bCs/>
                <w:color w:val="444444"/>
                <w:sz w:val="22"/>
                <w:szCs w:val="24"/>
              </w:rPr>
            </w:pPr>
            <w:r w:rsidRPr="006B4D57">
              <w:rPr>
                <w:rFonts w:eastAsia="Times New Roman" w:cs="Arial"/>
                <w:b/>
                <w:bCs/>
                <w:color w:val="538135" w:themeColor="accent6" w:themeShade="BF"/>
                <w:sz w:val="22"/>
                <w:szCs w:val="24"/>
              </w:rPr>
              <w:t>Emotion and Self-Regulation</w:t>
            </w:r>
            <w:r w:rsidR="00496932" w:rsidRPr="006B4D57">
              <w:rPr>
                <w:rFonts w:eastAsia="Times New Roman" w:cs="Arial"/>
                <w:b/>
                <w:bCs/>
                <w:color w:val="538135" w:themeColor="accent6" w:themeShade="BF"/>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express a range of emotions, and regulate their emotional and social responses</w:t>
            </w:r>
          </w:p>
          <w:p w:rsidR="00496932" w:rsidRPr="00D4252A" w:rsidRDefault="002D311F" w:rsidP="006B4D57">
            <w:pPr>
              <w:pStyle w:val="ListParagraph"/>
              <w:numPr>
                <w:ilvl w:val="0"/>
                <w:numId w:val="3"/>
              </w:num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eastAsia="Times New Roman" w:cs="Arial"/>
                <w:bCs/>
                <w:color w:val="000000" w:themeColor="text1"/>
                <w:sz w:val="20"/>
                <w:szCs w:val="24"/>
              </w:rPr>
            </w:pPr>
            <w:r w:rsidRPr="006B4D57">
              <w:rPr>
                <w:rFonts w:eastAsia="Times New Roman" w:cs="Arial"/>
                <w:b/>
                <w:bCs/>
                <w:color w:val="538135" w:themeColor="accent6" w:themeShade="BF"/>
                <w:sz w:val="22"/>
                <w:szCs w:val="24"/>
              </w:rPr>
              <w:t>Self-Awareness</w:t>
            </w:r>
            <w:r w:rsidR="00496932" w:rsidRPr="006B4D57">
              <w:rPr>
                <w:rFonts w:eastAsia="Times New Roman" w:cs="Arial"/>
                <w:b/>
                <w:bCs/>
                <w:color w:val="538135" w:themeColor="accent6" w:themeShade="BF"/>
                <w:sz w:val="22"/>
                <w:szCs w:val="24"/>
              </w:rPr>
              <w:t>:</w:t>
            </w:r>
            <w:r w:rsidR="00496932" w:rsidRPr="006B4D57">
              <w:rPr>
                <w:rFonts w:eastAsia="Times New Roman" w:cs="Arial"/>
                <w:bCs/>
                <w:color w:val="538135" w:themeColor="accent6" w:themeShade="BF"/>
                <w:sz w:val="22"/>
                <w:szCs w:val="24"/>
              </w:rPr>
              <w:t xml:space="preserve"> </w:t>
            </w:r>
            <w:r w:rsidRPr="00D4252A">
              <w:rPr>
                <w:rFonts w:eastAsia="Times New Roman" w:cs="Arial"/>
                <w:bCs/>
                <w:color w:val="000000" w:themeColor="text1"/>
                <w:sz w:val="20"/>
                <w:szCs w:val="24"/>
              </w:rPr>
              <w:t>Children demonstrate awareness of personal characteristics, skills and abilities</w:t>
            </w:r>
          </w:p>
          <w:p w:rsidR="000A1F0D" w:rsidRPr="00D4252A" w:rsidRDefault="002D311F" w:rsidP="006B4D57">
            <w:pPr>
              <w:pStyle w:val="ListParagraph"/>
              <w:numPr>
                <w:ilvl w:val="0"/>
                <w:numId w:val="3"/>
              </w:num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eastAsia="Times New Roman" w:cs="Arial"/>
                <w:b/>
                <w:bCs/>
                <w:color w:val="444444"/>
                <w:sz w:val="22"/>
                <w:szCs w:val="24"/>
              </w:rPr>
            </w:pPr>
            <w:r w:rsidRPr="006B4D57">
              <w:rPr>
                <w:rFonts w:eastAsia="Times New Roman" w:cs="Arial"/>
                <w:b/>
                <w:bCs/>
                <w:color w:val="538135" w:themeColor="accent6" w:themeShade="BF"/>
                <w:sz w:val="22"/>
                <w:szCs w:val="24"/>
              </w:rPr>
              <w:t>Relationships with Adults and Peers</w:t>
            </w:r>
            <w:r w:rsidR="00496932" w:rsidRPr="006B4D57">
              <w:rPr>
                <w:rFonts w:eastAsia="Times New Roman" w:cs="Arial"/>
                <w:b/>
                <w:bCs/>
                <w:color w:val="538135" w:themeColor="accent6" w:themeShade="BF"/>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develop healthy positive relationships with adults and peers</w:t>
            </w:r>
          </w:p>
          <w:p w:rsidR="00496932" w:rsidRPr="00776423" w:rsidRDefault="00496932" w:rsidP="00496932">
            <w:pPr>
              <w:pStyle w:val="ListParagraph"/>
              <w:ind w:left="360"/>
              <w:outlineLvl w:val="0"/>
              <w:rPr>
                <w:rFonts w:eastAsia="Times New Roman" w:cs="Arial"/>
                <w:b/>
                <w:bCs/>
                <w:color w:val="444444"/>
                <w:sz w:val="8"/>
                <w:szCs w:val="8"/>
              </w:rPr>
            </w:pPr>
          </w:p>
          <w:p w:rsidR="0023694B" w:rsidRPr="00D10557" w:rsidRDefault="0023694B" w:rsidP="002D311F">
            <w:pPr>
              <w:outlineLvl w:val="1"/>
              <w:rPr>
                <w:b/>
                <w:color w:val="000000" w:themeColor="text1"/>
              </w:rPr>
            </w:pPr>
            <w:r>
              <w:rPr>
                <w:b/>
                <w:color w:val="538135" w:themeColor="accent6" w:themeShade="BF"/>
              </w:rPr>
              <w:t xml:space="preserve">How to Play with Babies </w:t>
            </w:r>
            <w:r w:rsidRPr="00D10557">
              <w:rPr>
                <w:b/>
                <w:color w:val="538135" w:themeColor="accent6" w:themeShade="BF"/>
              </w:rPr>
              <w:t>(birth – 18 months)</w:t>
            </w:r>
          </w:p>
          <w:p w:rsidR="0023694B" w:rsidRPr="00583203" w:rsidRDefault="0023694B" w:rsidP="0023694B">
            <w:pPr>
              <w:outlineLvl w:val="1"/>
              <w:rPr>
                <w:b/>
                <w:color w:val="538135" w:themeColor="accent6" w:themeShade="BF"/>
              </w:rPr>
            </w:pPr>
            <w:r w:rsidRPr="00583203">
              <w:rPr>
                <w:sz w:val="22"/>
              </w:rPr>
              <w:t>For babies, play is not just about toys, it’s about back-and-forth interactions. Anything from singing a song to your baby as you change a diaper to cooing and smiling back and forth with him as he sits in your lap can be fun for him. Try these fun ways to play with a baby.</w:t>
            </w:r>
            <w:r w:rsidR="00776423">
              <w:rPr>
                <w:sz w:val="22"/>
              </w:rPr>
              <w:t xml:space="preserve"> </w:t>
            </w:r>
            <w:hyperlink r:id="rId7" w:history="1">
              <w:r w:rsidRPr="00583203">
                <w:rPr>
                  <w:rStyle w:val="Hyperlink"/>
                  <w:b/>
                  <w:color w:val="538135" w:themeColor="accent6" w:themeShade="BF"/>
                  <w:sz w:val="22"/>
                  <w:u w:val="none"/>
                </w:rPr>
                <w:t>https://www.zerotothree.org/resources/1080-how-to-play-with-babies</w:t>
              </w:r>
            </w:hyperlink>
          </w:p>
          <w:p w:rsidR="0023694B" w:rsidRPr="00776423" w:rsidRDefault="0023694B" w:rsidP="002D311F">
            <w:pPr>
              <w:outlineLvl w:val="1"/>
              <w:rPr>
                <w:color w:val="000000" w:themeColor="text1"/>
                <w:sz w:val="10"/>
                <w:szCs w:val="12"/>
              </w:rPr>
            </w:pPr>
          </w:p>
          <w:p w:rsidR="00D10557" w:rsidRPr="00D10557" w:rsidRDefault="00D10557" w:rsidP="00D10557">
            <w:pPr>
              <w:outlineLvl w:val="1"/>
              <w:rPr>
                <w:color w:val="538135" w:themeColor="accent6" w:themeShade="BF"/>
              </w:rPr>
            </w:pPr>
            <w:r>
              <w:rPr>
                <w:b/>
                <w:color w:val="538135" w:themeColor="accent6" w:themeShade="BF"/>
              </w:rPr>
              <w:t xml:space="preserve">Social Games </w:t>
            </w:r>
            <w:r w:rsidRPr="00D10557">
              <w:rPr>
                <w:b/>
                <w:color w:val="538135" w:themeColor="accent6" w:themeShade="BF"/>
              </w:rPr>
              <w:t>(birth – 18 months)</w:t>
            </w:r>
          </w:p>
          <w:p w:rsidR="00D10557" w:rsidRPr="00583203" w:rsidRDefault="00D10557" w:rsidP="002D311F">
            <w:pPr>
              <w:outlineLvl w:val="1"/>
              <w:rPr>
                <w:rStyle w:val="Hyperlink"/>
                <w:color w:val="70AD47" w:themeColor="accent6"/>
                <w:sz w:val="22"/>
                <w:szCs w:val="24"/>
                <w:u w:val="none"/>
              </w:rPr>
            </w:pPr>
            <w:r w:rsidRPr="00583203">
              <w:rPr>
                <w:sz w:val="22"/>
                <w:szCs w:val="24"/>
              </w:rPr>
              <w:t xml:space="preserve">When infants begin showing interest in their parents and other adults, the time is right to play social games. Social games are back-and-forth, your-turn/my-turn infant-adult play accompanied by short rhymes or songs that engage infants in playful interactions. Some of the results of playing social games with your child are active child participation, lots of playful bouts of back-and-forth communication, and bunches of smiles and laughter. Go to this URL to watch a video, learn about evidence-based practices, discover more resources, and more. </w:t>
            </w:r>
            <w:hyperlink r:id="rId8" w:history="1">
              <w:r w:rsidRPr="008048E4">
                <w:rPr>
                  <w:rStyle w:val="Hyperlink"/>
                  <w:b/>
                  <w:color w:val="538135" w:themeColor="accent6" w:themeShade="BF"/>
                  <w:sz w:val="22"/>
                  <w:szCs w:val="24"/>
                  <w:u w:val="none"/>
                </w:rPr>
                <w:t>http://ectacenter.org/~pdfs/decrp/PG_Int_SocialGames_print.pdf</w:t>
              </w:r>
            </w:hyperlink>
          </w:p>
          <w:p w:rsidR="00D10557" w:rsidRPr="00776423" w:rsidRDefault="00D10557" w:rsidP="002D311F">
            <w:pPr>
              <w:outlineLvl w:val="1"/>
              <w:rPr>
                <w:b/>
                <w:color w:val="538135" w:themeColor="accent6" w:themeShade="BF"/>
                <w:sz w:val="8"/>
                <w:szCs w:val="12"/>
              </w:rPr>
            </w:pPr>
          </w:p>
          <w:p w:rsidR="00D10557" w:rsidRPr="00371AA9" w:rsidRDefault="00D10557" w:rsidP="002D311F">
            <w:pPr>
              <w:outlineLvl w:val="1"/>
              <w:rPr>
                <w:b/>
                <w:color w:val="538135" w:themeColor="accent6" w:themeShade="BF"/>
                <w:szCs w:val="24"/>
              </w:rPr>
            </w:pPr>
            <w:r w:rsidRPr="00371AA9">
              <w:rPr>
                <w:b/>
                <w:color w:val="538135" w:themeColor="accent6" w:themeShade="BF"/>
                <w:szCs w:val="24"/>
              </w:rPr>
              <w:t>Let’s Play Together (9-36 months)</w:t>
            </w:r>
          </w:p>
          <w:p w:rsidR="00D10557" w:rsidRPr="008048E4" w:rsidRDefault="00D10557" w:rsidP="002D311F">
            <w:pPr>
              <w:outlineLvl w:val="1"/>
              <w:rPr>
                <w:rStyle w:val="Hyperlink"/>
                <w:b/>
                <w:color w:val="538135" w:themeColor="accent6" w:themeShade="BF"/>
                <w:szCs w:val="24"/>
                <w:u w:val="none"/>
              </w:rPr>
            </w:pPr>
            <w:r w:rsidRPr="00583203">
              <w:rPr>
                <w:sz w:val="22"/>
                <w:szCs w:val="24"/>
              </w:rPr>
              <w:t xml:space="preserve">A child's social emotional development happens during interactions with adults. These behaviors include an infant smiling in response to a parent's voice or cooing in response to a grandmother rocking him in the chair. Toddlers use social behaviors such as saying “my turn” during a play activity; or laughing and saying "again" during an activity. . Go to this URL to watch a video, learn about evidence-based practices, discover more resources, and more. </w:t>
            </w:r>
            <w:r w:rsidR="00371AA9" w:rsidRPr="00583203">
              <w:rPr>
                <w:sz w:val="22"/>
                <w:szCs w:val="24"/>
              </w:rPr>
              <w:t xml:space="preserve"> </w:t>
            </w:r>
            <w:hyperlink r:id="rId9" w:history="1">
              <w:r w:rsidRPr="008048E4">
                <w:rPr>
                  <w:rStyle w:val="Hyperlink"/>
                  <w:b/>
                  <w:color w:val="538135" w:themeColor="accent6" w:themeShade="BF"/>
                  <w:sz w:val="22"/>
                  <w:szCs w:val="24"/>
                  <w:u w:val="none"/>
                </w:rPr>
                <w:t>http://ectacenter.org/~pdfs/decrp/PG_Int_SocEmCompetence_parents_print.pdf</w:t>
              </w:r>
            </w:hyperlink>
          </w:p>
          <w:p w:rsidR="00D10557" w:rsidRPr="00776423" w:rsidRDefault="00D10557" w:rsidP="002D311F">
            <w:pPr>
              <w:outlineLvl w:val="1"/>
              <w:rPr>
                <w:b/>
                <w:color w:val="538135" w:themeColor="accent6" w:themeShade="BF"/>
                <w:sz w:val="8"/>
                <w:szCs w:val="12"/>
              </w:rPr>
            </w:pPr>
          </w:p>
          <w:p w:rsidR="002D311F" w:rsidRPr="00371AA9" w:rsidRDefault="00226316" w:rsidP="002D311F">
            <w:pPr>
              <w:outlineLvl w:val="1"/>
              <w:rPr>
                <w:b/>
                <w:color w:val="7030A0"/>
                <w:szCs w:val="24"/>
              </w:rPr>
            </w:pPr>
            <w:r w:rsidRPr="00371AA9">
              <w:rPr>
                <w:b/>
                <w:color w:val="538135" w:themeColor="accent6" w:themeShade="BF"/>
                <w:szCs w:val="24"/>
              </w:rPr>
              <w:t>Providing Feedback</w:t>
            </w:r>
            <w:r w:rsidR="002D311F" w:rsidRPr="00371AA9">
              <w:rPr>
                <w:b/>
                <w:color w:val="538135" w:themeColor="accent6" w:themeShade="BF"/>
                <w:szCs w:val="24"/>
              </w:rPr>
              <w:t xml:space="preserve"> (</w:t>
            </w:r>
            <w:r w:rsidR="00727560" w:rsidRPr="00371AA9">
              <w:rPr>
                <w:b/>
                <w:color w:val="538135" w:themeColor="accent6" w:themeShade="BF"/>
                <w:szCs w:val="24"/>
              </w:rPr>
              <w:t>4</w:t>
            </w:r>
            <w:r w:rsidRPr="00371AA9">
              <w:rPr>
                <w:b/>
                <w:color w:val="538135" w:themeColor="accent6" w:themeShade="BF"/>
                <w:szCs w:val="24"/>
              </w:rPr>
              <w:t>-5</w:t>
            </w:r>
            <w:r w:rsidR="002D311F" w:rsidRPr="00371AA9">
              <w:rPr>
                <w:b/>
                <w:color w:val="538135" w:themeColor="accent6" w:themeShade="BF"/>
                <w:szCs w:val="24"/>
              </w:rPr>
              <w:t>)</w:t>
            </w:r>
          </w:p>
          <w:p w:rsidR="0023694B" w:rsidRPr="00583203" w:rsidRDefault="00727560" w:rsidP="002D311F">
            <w:pPr>
              <w:outlineLvl w:val="1"/>
              <w:rPr>
                <w:sz w:val="22"/>
                <w:szCs w:val="24"/>
              </w:rPr>
            </w:pPr>
            <w:r w:rsidRPr="00583203">
              <w:rPr>
                <w:sz w:val="22"/>
                <w:szCs w:val="24"/>
              </w:rPr>
              <w:t>Teacher feedback can help children’s learning and encourage effort</w:t>
            </w:r>
            <w:r w:rsidRPr="00583203">
              <w:rPr>
                <w:rFonts w:eastAsia="Times New Roman"/>
                <w:bCs/>
                <w:sz w:val="22"/>
                <w:szCs w:val="24"/>
              </w:rPr>
              <w:t xml:space="preserve">. </w:t>
            </w:r>
            <w:r w:rsidR="00872B47" w:rsidRPr="00583203">
              <w:rPr>
                <w:rFonts w:cs="Calibri"/>
                <w:sz w:val="22"/>
                <w:szCs w:val="24"/>
              </w:rPr>
              <w:t xml:space="preserve">This suite of resources (video, </w:t>
            </w:r>
            <w:r w:rsidRPr="00583203">
              <w:rPr>
                <w:rFonts w:cs="Calibri"/>
                <w:sz w:val="22"/>
                <w:szCs w:val="24"/>
              </w:rPr>
              <w:t xml:space="preserve">tips for teacher, tips for supporting dual language learners, tips for supervisors, helpful resources) </w:t>
            </w:r>
            <w:r w:rsidRPr="00583203">
              <w:rPr>
                <w:sz w:val="22"/>
                <w:szCs w:val="24"/>
              </w:rPr>
              <w:t>offers insights for how to provide feedback to children that supports them.</w:t>
            </w:r>
            <w:r w:rsidR="0023694B" w:rsidRPr="00583203">
              <w:rPr>
                <w:sz w:val="22"/>
                <w:szCs w:val="24"/>
              </w:rPr>
              <w:t xml:space="preserve"> </w:t>
            </w:r>
          </w:p>
          <w:p w:rsidR="008E4F3C" w:rsidRDefault="005114C5" w:rsidP="002F5B34">
            <w:pPr>
              <w:outlineLvl w:val="1"/>
              <w:rPr>
                <w:b/>
                <w:color w:val="538135" w:themeColor="accent6" w:themeShade="BF"/>
                <w:sz w:val="22"/>
                <w:szCs w:val="24"/>
              </w:rPr>
            </w:pPr>
            <w:hyperlink r:id="rId10" w:history="1">
              <w:r w:rsidR="0023694B" w:rsidRPr="00583203">
                <w:rPr>
                  <w:rStyle w:val="Hyperlink"/>
                  <w:b/>
                  <w:color w:val="538135" w:themeColor="accent6" w:themeShade="BF"/>
                  <w:sz w:val="22"/>
                  <w:szCs w:val="24"/>
                  <w:u w:val="none"/>
                </w:rPr>
                <w:t>https://eclkc.ohs.acf.hhs.gov/hslc/tta-system/teaching/practice/engage/iss/provide-feedback.html</w:t>
              </w:r>
            </w:hyperlink>
          </w:p>
          <w:p w:rsidR="004016BF" w:rsidRPr="00776423" w:rsidRDefault="004016BF" w:rsidP="002F5B34">
            <w:pPr>
              <w:outlineLvl w:val="1"/>
              <w:rPr>
                <w:b/>
                <w:color w:val="538135" w:themeColor="accent6" w:themeShade="BF"/>
                <w:sz w:val="8"/>
                <w:szCs w:val="12"/>
              </w:rPr>
            </w:pPr>
          </w:p>
          <w:p w:rsidR="00887DFD" w:rsidRPr="001B7D53" w:rsidRDefault="00887DFD" w:rsidP="00887DFD">
            <w:pPr>
              <w:pStyle w:val="Default"/>
              <w:rPr>
                <w:rFonts w:ascii="Calibri" w:hAnsi="Calibri" w:cs="Times New Roman"/>
                <w:b/>
                <w:color w:val="538135" w:themeColor="accent6" w:themeShade="BF"/>
                <w:szCs w:val="22"/>
              </w:rPr>
            </w:pPr>
            <w:r w:rsidRPr="001B7D53">
              <w:rPr>
                <w:rFonts w:ascii="Calibri" w:hAnsi="Calibri" w:cs="Times New Roman"/>
                <w:b/>
                <w:color w:val="538135" w:themeColor="accent6" w:themeShade="BF"/>
                <w:szCs w:val="22"/>
              </w:rPr>
              <w:t>Peer Interaction</w:t>
            </w:r>
            <w:r w:rsidR="001B7D53">
              <w:rPr>
                <w:rFonts w:ascii="Calibri" w:hAnsi="Calibri" w:cs="Times New Roman"/>
                <w:b/>
                <w:color w:val="538135" w:themeColor="accent6" w:themeShade="BF"/>
                <w:szCs w:val="22"/>
              </w:rPr>
              <w:t xml:space="preserve"> </w:t>
            </w:r>
            <w:r w:rsidR="001B7D53" w:rsidRPr="009F1BCA">
              <w:rPr>
                <w:rFonts w:ascii="Calibri" w:hAnsi="Calibri" w:cs="Times New Roman"/>
                <w:b/>
                <w:color w:val="538135" w:themeColor="accent6" w:themeShade="BF"/>
                <w:szCs w:val="22"/>
              </w:rPr>
              <w:t>(</w:t>
            </w:r>
            <w:r w:rsidR="009F1BCA" w:rsidRPr="009F1BCA">
              <w:rPr>
                <w:rFonts w:ascii="Calibri" w:hAnsi="Calibri" w:cs="Times New Roman"/>
                <w:b/>
                <w:color w:val="538135" w:themeColor="accent6" w:themeShade="BF"/>
                <w:szCs w:val="22"/>
              </w:rPr>
              <w:t>3-5</w:t>
            </w:r>
            <w:r w:rsidR="001B7D53" w:rsidRPr="009F1BCA">
              <w:rPr>
                <w:rFonts w:ascii="Calibri" w:hAnsi="Calibri" w:cs="Times New Roman"/>
                <w:b/>
                <w:color w:val="538135" w:themeColor="accent6" w:themeShade="BF"/>
                <w:szCs w:val="22"/>
              </w:rPr>
              <w:t>)</w:t>
            </w:r>
          </w:p>
          <w:p w:rsidR="00727560" w:rsidRDefault="00887DFD" w:rsidP="001B7D53">
            <w:pPr>
              <w:outlineLvl w:val="1"/>
              <w:rPr>
                <w:rStyle w:val="Hyperlink"/>
                <w:b/>
                <w:color w:val="538135" w:themeColor="accent6" w:themeShade="BF"/>
                <w:sz w:val="22"/>
                <w:szCs w:val="24"/>
                <w:u w:val="none"/>
              </w:rPr>
            </w:pPr>
            <w:r w:rsidRPr="00583203">
              <w:rPr>
                <w:sz w:val="22"/>
                <w:szCs w:val="24"/>
              </w:rPr>
              <w:t>Peer interaction is important to children’s learning and development. Children learn new skills by observing and interacting with other children during everyday classroom activities and routines. By paying close attention and responding to what children are doing while playing and interacting with others, adults can support and enhance their interactions.</w:t>
            </w:r>
            <w:r w:rsidR="001B7D53" w:rsidRPr="00583203">
              <w:rPr>
                <w:sz w:val="22"/>
                <w:szCs w:val="24"/>
              </w:rPr>
              <w:t xml:space="preserve"> Go to this </w:t>
            </w:r>
            <w:r w:rsidR="00D10557" w:rsidRPr="00583203">
              <w:rPr>
                <w:sz w:val="22"/>
                <w:szCs w:val="24"/>
              </w:rPr>
              <w:t>URL</w:t>
            </w:r>
            <w:r w:rsidR="001B7D53" w:rsidRPr="00583203">
              <w:rPr>
                <w:sz w:val="22"/>
                <w:szCs w:val="24"/>
              </w:rPr>
              <w:t xml:space="preserve"> to watch a video, learn about evidence-based practices, discover more resources, and more. </w:t>
            </w:r>
            <w:hyperlink r:id="rId11" w:history="1">
              <w:r w:rsidR="001B7D53" w:rsidRPr="00583203">
                <w:rPr>
                  <w:rStyle w:val="Hyperlink"/>
                  <w:b/>
                  <w:color w:val="538135" w:themeColor="accent6" w:themeShade="BF"/>
                  <w:sz w:val="22"/>
                  <w:szCs w:val="24"/>
                  <w:u w:val="none"/>
                </w:rPr>
                <w:t>http://ectacenter.org/~pdfs/decrp/PG_Int_PeerInteraction_print.pdf</w:t>
              </w:r>
            </w:hyperlink>
          </w:p>
          <w:p w:rsidR="00583203" w:rsidRPr="00776423" w:rsidRDefault="00583203" w:rsidP="001B7D53">
            <w:pPr>
              <w:outlineLvl w:val="1"/>
              <w:rPr>
                <w:rStyle w:val="Hyperlink"/>
                <w:b/>
                <w:color w:val="538135" w:themeColor="accent6" w:themeShade="BF"/>
                <w:sz w:val="8"/>
                <w:szCs w:val="24"/>
                <w:u w:val="none"/>
              </w:rPr>
            </w:pPr>
          </w:p>
          <w:p w:rsidR="00583203" w:rsidRPr="009F1BCA" w:rsidRDefault="00583203" w:rsidP="00583203">
            <w:pPr>
              <w:contextualSpacing/>
              <w:rPr>
                <w:b/>
                <w:color w:val="538135" w:themeColor="accent6" w:themeShade="BF"/>
              </w:rPr>
            </w:pPr>
            <w:r w:rsidRPr="009F1BCA">
              <w:rPr>
                <w:b/>
                <w:color w:val="538135" w:themeColor="accent6" w:themeShade="BF"/>
              </w:rPr>
              <w:t>Teaching Children to Check Their Own Behavior</w:t>
            </w:r>
            <w:r w:rsidRPr="009F1BCA">
              <w:rPr>
                <w:rFonts w:eastAsia="Times New Roman" w:cs="Arial"/>
                <w:b/>
                <w:bCs/>
                <w:szCs w:val="21"/>
              </w:rPr>
              <w:t xml:space="preserve"> </w:t>
            </w:r>
            <w:r w:rsidRPr="009F1BCA">
              <w:rPr>
                <w:b/>
                <w:color w:val="538135" w:themeColor="accent6" w:themeShade="BF"/>
              </w:rPr>
              <w:t>(3-9)</w:t>
            </w:r>
          </w:p>
          <w:p w:rsidR="00583203" w:rsidRPr="00583203" w:rsidRDefault="00583203" w:rsidP="00583203">
            <w:pPr>
              <w:contextualSpacing/>
              <w:rPr>
                <w:rFonts w:asciiTheme="minorHAnsi" w:hAnsiTheme="minorHAnsi"/>
                <w:b/>
                <w:noProof/>
                <w:sz w:val="22"/>
              </w:rPr>
            </w:pPr>
            <w:r w:rsidRPr="00583203">
              <w:rPr>
                <w:rStyle w:val="Strong"/>
                <w:b w:val="0"/>
                <w:bCs w:val="0"/>
                <w:sz w:val="22"/>
              </w:rPr>
              <w:t>This web article highlights effective approaches for building self-regulation through interactive modeling.</w:t>
            </w:r>
          </w:p>
          <w:p w:rsidR="00583203" w:rsidRPr="006A1A65" w:rsidRDefault="005114C5" w:rsidP="00583203">
            <w:pPr>
              <w:outlineLvl w:val="1"/>
              <w:rPr>
                <w:rStyle w:val="Hyperlink"/>
                <w:b/>
                <w:color w:val="538135" w:themeColor="accent6" w:themeShade="BF"/>
                <w:sz w:val="20"/>
                <w:szCs w:val="24"/>
                <w:u w:val="none"/>
              </w:rPr>
            </w:pPr>
            <w:hyperlink r:id="rId12" w:history="1">
              <w:r w:rsidR="00583203" w:rsidRPr="006A1A65">
                <w:rPr>
                  <w:rFonts w:eastAsia="Times New Roman" w:cs="Arial"/>
                  <w:b/>
                  <w:bCs/>
                  <w:color w:val="538135" w:themeColor="accent6" w:themeShade="BF"/>
                  <w:sz w:val="22"/>
                  <w:szCs w:val="24"/>
                </w:rPr>
                <w:t>https://www.responsiveclassroom.org/teaching-children-to-check-their-own-behavior/</w:t>
              </w:r>
            </w:hyperlink>
          </w:p>
          <w:p w:rsidR="00583203" w:rsidRPr="004016BF" w:rsidRDefault="00583203" w:rsidP="002F5B34">
            <w:pPr>
              <w:rPr>
                <w:b/>
                <w:color w:val="538135" w:themeColor="accent6" w:themeShade="BF"/>
                <w:sz w:val="12"/>
              </w:rPr>
            </w:pPr>
          </w:p>
          <w:p w:rsidR="004016BF" w:rsidRPr="004016BF" w:rsidRDefault="004016BF" w:rsidP="002F5B34">
            <w:pPr>
              <w:rPr>
                <w:sz w:val="12"/>
              </w:rPr>
            </w:pPr>
          </w:p>
          <w:p w:rsidR="002F5B34" w:rsidRPr="002F5B34" w:rsidRDefault="005114C5" w:rsidP="002F5B34">
            <w:pPr>
              <w:rPr>
                <w:b/>
                <w:color w:val="538135" w:themeColor="accent6" w:themeShade="BF"/>
              </w:rPr>
            </w:pPr>
            <w:hyperlink r:id="rId13" w:tgtFrame="_blank" w:history="1">
              <w:r w:rsidR="002F5B34" w:rsidRPr="002F5B34">
                <w:rPr>
                  <w:b/>
                  <w:color w:val="538135" w:themeColor="accent6" w:themeShade="BF"/>
                </w:rPr>
                <w:t>Family Routine Based Support Guides</w:t>
              </w:r>
            </w:hyperlink>
            <w:r w:rsidR="002F5B34" w:rsidRPr="002F5B34">
              <w:rPr>
                <w:rFonts w:ascii="Times New Roman" w:eastAsia="Times New Roman" w:hAnsi="Times New Roman"/>
                <w:szCs w:val="24"/>
              </w:rPr>
              <w:t xml:space="preserve">  </w:t>
            </w:r>
            <w:r w:rsidR="002F5B34" w:rsidRPr="002F5B34">
              <w:rPr>
                <w:b/>
                <w:color w:val="538135" w:themeColor="accent6" w:themeShade="BF"/>
              </w:rPr>
              <w:t>(4-8)</w:t>
            </w:r>
          </w:p>
          <w:p w:rsidR="002F5B34" w:rsidRPr="00583203" w:rsidRDefault="002F5B34" w:rsidP="002F5B34">
            <w:pPr>
              <w:contextualSpacing/>
              <w:rPr>
                <w:rFonts w:eastAsia="Times New Roman"/>
                <w:b/>
                <w:color w:val="0563C1"/>
                <w:sz w:val="22"/>
                <w:szCs w:val="24"/>
              </w:rPr>
            </w:pPr>
            <w:r w:rsidRPr="00CC28E0">
              <w:rPr>
                <w:rFonts w:eastAsia="Times New Roman"/>
                <w:sz w:val="22"/>
                <w:szCs w:val="24"/>
              </w:rPr>
              <w:t>This</w:t>
            </w:r>
            <w:r w:rsidRPr="002F5B34">
              <w:rPr>
                <w:rFonts w:eastAsia="Times New Roman"/>
                <w:sz w:val="22"/>
                <w:szCs w:val="24"/>
              </w:rPr>
              <w:t xml:space="preserve"> guide</w:t>
            </w:r>
            <w:r w:rsidRPr="00CC28E0">
              <w:rPr>
                <w:rFonts w:eastAsia="Times New Roman"/>
                <w:sz w:val="22"/>
                <w:szCs w:val="24"/>
              </w:rPr>
              <w:t xml:space="preserve"> was </w:t>
            </w:r>
            <w:r w:rsidRPr="002F5B34">
              <w:rPr>
                <w:rFonts w:eastAsia="Times New Roman"/>
                <w:sz w:val="22"/>
                <w:szCs w:val="24"/>
              </w:rPr>
              <w:t xml:space="preserve">developed to assist family members and caregivers in building </w:t>
            </w:r>
            <w:r w:rsidRPr="00CC28E0">
              <w:rPr>
                <w:rFonts w:eastAsia="Times New Roman"/>
                <w:sz w:val="22"/>
                <w:szCs w:val="24"/>
              </w:rPr>
              <w:t xml:space="preserve">positive interactions with </w:t>
            </w:r>
            <w:r w:rsidRPr="002F5B34">
              <w:rPr>
                <w:rFonts w:eastAsia="Times New Roman"/>
                <w:sz w:val="22"/>
                <w:szCs w:val="24"/>
              </w:rPr>
              <w:t xml:space="preserve">young children as well as in developing supportive plans. </w:t>
            </w:r>
            <w:r w:rsidRPr="00CC28E0">
              <w:rPr>
                <w:rFonts w:eastAsia="Times New Roman"/>
                <w:sz w:val="22"/>
                <w:szCs w:val="24"/>
              </w:rPr>
              <w:t>It offers insights for how to support positive interactions through the routines of each day.</w:t>
            </w:r>
            <w:r w:rsidR="00371AA9" w:rsidRPr="00583203">
              <w:rPr>
                <w:rFonts w:eastAsia="Times New Roman"/>
                <w:i/>
                <w:sz w:val="22"/>
                <w:szCs w:val="24"/>
              </w:rPr>
              <w:t xml:space="preserve"> </w:t>
            </w:r>
            <w:hyperlink r:id="rId14" w:history="1">
              <w:r w:rsidRPr="006A1A65">
                <w:rPr>
                  <w:rFonts w:eastAsia="Times New Roman"/>
                  <w:b/>
                  <w:color w:val="538135" w:themeColor="accent6" w:themeShade="BF"/>
                  <w:sz w:val="22"/>
                  <w:szCs w:val="24"/>
                </w:rPr>
                <w:t>http://challengingbehavior.fmhi.usf.edu/do/resources/tools.htm</w:t>
              </w:r>
            </w:hyperlink>
          </w:p>
          <w:p w:rsidR="00371AA9" w:rsidRPr="004016BF" w:rsidRDefault="00371AA9" w:rsidP="002F5B34">
            <w:pPr>
              <w:contextualSpacing/>
              <w:rPr>
                <w:rFonts w:eastAsia="Times New Roman"/>
                <w:i/>
                <w:sz w:val="12"/>
                <w:szCs w:val="24"/>
              </w:rPr>
            </w:pPr>
          </w:p>
          <w:p w:rsidR="009F1BCA" w:rsidRPr="009F1BCA" w:rsidRDefault="009F1BCA" w:rsidP="009F1BCA">
            <w:pPr>
              <w:rPr>
                <w:b/>
                <w:color w:val="538135" w:themeColor="accent6" w:themeShade="BF"/>
              </w:rPr>
            </w:pPr>
            <w:r w:rsidRPr="009F1BCA">
              <w:rPr>
                <w:b/>
                <w:color w:val="538135" w:themeColor="accent6" w:themeShade="BF"/>
              </w:rPr>
              <w:t xml:space="preserve">Social Emotional Teaching Strategies </w:t>
            </w:r>
            <w:r>
              <w:rPr>
                <w:b/>
                <w:color w:val="538135" w:themeColor="accent6" w:themeShade="BF"/>
              </w:rPr>
              <w:t>(3-6)</w:t>
            </w:r>
          </w:p>
          <w:p w:rsidR="009F1BCA" w:rsidRPr="00583203" w:rsidRDefault="009F1BCA" w:rsidP="009F1BCA">
            <w:pPr>
              <w:rPr>
                <w:rStyle w:val="Strong"/>
                <w:b w:val="0"/>
                <w:sz w:val="22"/>
              </w:rPr>
            </w:pPr>
            <w:r w:rsidRPr="00583203">
              <w:rPr>
                <w:rFonts w:asciiTheme="minorHAnsi" w:hAnsiTheme="minorHAnsi"/>
                <w:noProof/>
                <w:sz w:val="22"/>
              </w:rPr>
              <w:t xml:space="preserve">This evidence-based set of resources offers competencies and strategies for promoting  seven social-emotional teaching strategies that range from </w:t>
            </w:r>
            <w:r w:rsidRPr="00583203">
              <w:rPr>
                <w:rStyle w:val="Strong"/>
                <w:b w:val="0"/>
                <w:sz w:val="22"/>
              </w:rPr>
              <w:t>building relationships and social interactions with peers to engagement, persistence, and responsible conduct. Strategies for supporting dual language learners and engaging families are included.</w:t>
            </w:r>
          </w:p>
          <w:p w:rsidR="009F1BCA" w:rsidRPr="006A1A65" w:rsidRDefault="005114C5" w:rsidP="009F1BCA">
            <w:pPr>
              <w:rPr>
                <w:b/>
                <w:noProof/>
                <w:color w:val="538135" w:themeColor="accent6" w:themeShade="BF"/>
                <w:sz w:val="22"/>
              </w:rPr>
            </w:pPr>
            <w:hyperlink r:id="rId15" w:history="1">
              <w:r w:rsidR="009F1BCA" w:rsidRPr="006A1A65">
                <w:rPr>
                  <w:rStyle w:val="Hyperlink"/>
                  <w:b/>
                  <w:noProof/>
                  <w:color w:val="538135" w:themeColor="accent6" w:themeShade="BF"/>
                  <w:sz w:val="22"/>
                  <w:u w:val="none"/>
                </w:rPr>
                <w:t>http://www.tkcalifornia.org/teaching-tools/social-emotional/teaching-strategies/</w:t>
              </w:r>
            </w:hyperlink>
          </w:p>
          <w:p w:rsidR="009F1BCA" w:rsidRPr="004016BF" w:rsidRDefault="009F1BCA" w:rsidP="009F1BCA">
            <w:pPr>
              <w:rPr>
                <w:b/>
                <w:color w:val="538135" w:themeColor="accent6" w:themeShade="BF"/>
                <w:sz w:val="12"/>
              </w:rPr>
            </w:pPr>
          </w:p>
          <w:p w:rsidR="001B7D53" w:rsidRPr="00D10557" w:rsidRDefault="00D10557" w:rsidP="00D4252A">
            <w:pPr>
              <w:rPr>
                <w:b/>
                <w:color w:val="538135" w:themeColor="accent6" w:themeShade="BF"/>
              </w:rPr>
            </w:pPr>
            <w:bookmarkStart w:id="0" w:name="_GoBack"/>
            <w:bookmarkEnd w:id="0"/>
            <w:r w:rsidRPr="00D10557">
              <w:rPr>
                <w:b/>
                <w:color w:val="538135" w:themeColor="accent6" w:themeShade="BF"/>
              </w:rPr>
              <w:t>Classroom Routine Support Guide</w:t>
            </w:r>
            <w:r w:rsidR="00513B2E">
              <w:rPr>
                <w:b/>
                <w:color w:val="538135" w:themeColor="accent6" w:themeShade="BF"/>
              </w:rPr>
              <w:t xml:space="preserve"> (K</w:t>
            </w:r>
            <w:r w:rsidR="00583203">
              <w:rPr>
                <w:b/>
                <w:color w:val="538135" w:themeColor="accent6" w:themeShade="BF"/>
              </w:rPr>
              <w:t xml:space="preserve"> - </w:t>
            </w:r>
            <w:r w:rsidR="00513B2E">
              <w:rPr>
                <w:b/>
                <w:color w:val="538135" w:themeColor="accent6" w:themeShade="BF"/>
              </w:rPr>
              <w:t>2</w:t>
            </w:r>
            <w:r w:rsidR="00513B2E" w:rsidRPr="00513B2E">
              <w:rPr>
                <w:b/>
                <w:color w:val="538135" w:themeColor="accent6" w:themeShade="BF"/>
                <w:vertAlign w:val="superscript"/>
              </w:rPr>
              <w:t>nd</w:t>
            </w:r>
            <w:r w:rsidR="00513B2E">
              <w:rPr>
                <w:b/>
                <w:color w:val="538135" w:themeColor="accent6" w:themeShade="BF"/>
              </w:rPr>
              <w:t xml:space="preserve"> Grade)</w:t>
            </w:r>
          </w:p>
          <w:p w:rsidR="00D10557" w:rsidRPr="00583203" w:rsidRDefault="00513B2E" w:rsidP="00513B2E">
            <w:pPr>
              <w:rPr>
                <w:rFonts w:asciiTheme="minorHAnsi" w:hAnsiTheme="minorHAnsi"/>
                <w:noProof/>
                <w:sz w:val="22"/>
              </w:rPr>
            </w:pPr>
            <w:r w:rsidRPr="00583203">
              <w:rPr>
                <w:rFonts w:asciiTheme="minorHAnsi" w:hAnsiTheme="minorHAnsi"/>
                <w:noProof/>
                <w:sz w:val="22"/>
              </w:rPr>
              <w:t>The</w:t>
            </w:r>
            <w:r w:rsidR="000C3CD0" w:rsidRPr="00583203">
              <w:rPr>
                <w:rFonts w:asciiTheme="minorHAnsi" w:hAnsiTheme="minorHAnsi"/>
                <w:noProof/>
                <w:sz w:val="22"/>
              </w:rPr>
              <w:t xml:space="preserve"> </w:t>
            </w:r>
            <w:r w:rsidRPr="00583203">
              <w:rPr>
                <w:rFonts w:asciiTheme="minorHAnsi" w:hAnsiTheme="minorHAnsi"/>
                <w:noProof/>
                <w:sz w:val="22"/>
              </w:rPr>
              <w:t xml:space="preserve">Classroom </w:t>
            </w:r>
            <w:r w:rsidR="000C3CD0" w:rsidRPr="00583203">
              <w:rPr>
                <w:rFonts w:asciiTheme="minorHAnsi" w:hAnsiTheme="minorHAnsi"/>
                <w:noProof/>
                <w:sz w:val="22"/>
              </w:rPr>
              <w:t xml:space="preserve">Routine Support Guide was developed to assist teachers in problem-solving to support young children who </w:t>
            </w:r>
            <w:r w:rsidRPr="00583203">
              <w:rPr>
                <w:rFonts w:asciiTheme="minorHAnsi" w:hAnsiTheme="minorHAnsi"/>
                <w:noProof/>
                <w:sz w:val="22"/>
              </w:rPr>
              <w:t>may have</w:t>
            </w:r>
            <w:r w:rsidR="000C3CD0" w:rsidRPr="00583203">
              <w:rPr>
                <w:rFonts w:asciiTheme="minorHAnsi" w:hAnsiTheme="minorHAnsi"/>
                <w:noProof/>
                <w:sz w:val="22"/>
              </w:rPr>
              <w:t xml:space="preserve"> challenging behavior.</w:t>
            </w:r>
            <w:r w:rsidRPr="00583203">
              <w:rPr>
                <w:rFonts w:asciiTheme="minorHAnsi" w:hAnsiTheme="minorHAnsi"/>
                <w:noProof/>
                <w:sz w:val="22"/>
              </w:rPr>
              <w:t xml:space="preserve"> </w:t>
            </w:r>
            <w:r w:rsidRPr="00513B2E">
              <w:rPr>
                <w:rFonts w:asciiTheme="minorHAnsi" w:hAnsiTheme="minorHAnsi"/>
                <w:noProof/>
                <w:sz w:val="22"/>
              </w:rPr>
              <w:t xml:space="preserve">The guide is organized into the routines/activities that would typically occur in an early childhood classrooms. There </w:t>
            </w:r>
            <w:r w:rsidRPr="00583203">
              <w:rPr>
                <w:rFonts w:asciiTheme="minorHAnsi" w:hAnsiTheme="minorHAnsi"/>
                <w:noProof/>
                <w:sz w:val="22"/>
              </w:rPr>
              <w:t>are four columns that list</w:t>
            </w:r>
            <w:r w:rsidRPr="00513B2E">
              <w:rPr>
                <w:rFonts w:asciiTheme="minorHAnsi" w:hAnsiTheme="minorHAnsi"/>
                <w:noProof/>
                <w:sz w:val="22"/>
              </w:rPr>
              <w:t xml:space="preserve"> what </w:t>
            </w:r>
            <w:r w:rsidRPr="00583203">
              <w:rPr>
                <w:rFonts w:asciiTheme="minorHAnsi" w:hAnsiTheme="minorHAnsi"/>
                <w:noProof/>
                <w:sz w:val="22"/>
              </w:rPr>
              <w:t>a</w:t>
            </w:r>
            <w:r w:rsidRPr="00513B2E">
              <w:rPr>
                <w:rFonts w:asciiTheme="minorHAnsi" w:hAnsiTheme="minorHAnsi"/>
                <w:noProof/>
                <w:sz w:val="22"/>
              </w:rPr>
              <w:t xml:space="preserve"> child might be doing, how to prevent the behavior, what to do if behavior occurs and new skills to teach the child. </w:t>
            </w:r>
            <w:r w:rsidRPr="00583203">
              <w:rPr>
                <w:rFonts w:asciiTheme="minorHAnsi" w:hAnsiTheme="minorHAnsi"/>
                <w:noProof/>
                <w:sz w:val="22"/>
              </w:rPr>
              <w:t>This resource offers evidence-based strategies for interactions that support early elementary children who may need support in the social-emotional domain.</w:t>
            </w:r>
          </w:p>
          <w:p w:rsidR="001B7D53" w:rsidRPr="00583203" w:rsidRDefault="005114C5" w:rsidP="00D4252A">
            <w:pPr>
              <w:rPr>
                <w:rFonts w:asciiTheme="minorHAnsi" w:hAnsiTheme="minorHAnsi"/>
                <w:b/>
                <w:noProof/>
                <w:color w:val="538135" w:themeColor="accent6" w:themeShade="BF"/>
              </w:rPr>
            </w:pPr>
            <w:hyperlink r:id="rId16" w:history="1">
              <w:r w:rsidR="00583203" w:rsidRPr="00583203">
                <w:rPr>
                  <w:rStyle w:val="Hyperlink"/>
                  <w:b/>
                  <w:noProof/>
                  <w:color w:val="538135" w:themeColor="accent6" w:themeShade="BF"/>
                  <w:sz w:val="22"/>
                  <w:u w:val="none"/>
                </w:rPr>
                <w:t>http://challengingbehavior.fmhi.usf.edu/do/resources/documents/tool_class_routine_guide_early_ele.pdf</w:t>
              </w:r>
            </w:hyperlink>
          </w:p>
          <w:p w:rsidR="001B7D53" w:rsidRPr="004016BF" w:rsidRDefault="001B7D53" w:rsidP="009F1BCA">
            <w:pPr>
              <w:rPr>
                <w:rFonts w:asciiTheme="minorHAnsi" w:hAnsiTheme="minorHAnsi"/>
                <w:b/>
                <w:noProof/>
                <w:sz w:val="12"/>
              </w:rPr>
            </w:pPr>
          </w:p>
          <w:p w:rsidR="00CC28E0" w:rsidRDefault="00583203" w:rsidP="00583203">
            <w:pPr>
              <w:rPr>
                <w:rFonts w:eastAsia="Times New Roman"/>
                <w:b/>
                <w:color w:val="FF0000"/>
              </w:rPr>
            </w:pPr>
            <w:r w:rsidRPr="00583203">
              <w:rPr>
                <w:b/>
                <w:color w:val="538135" w:themeColor="accent6" w:themeShade="BF"/>
              </w:rPr>
              <w:t xml:space="preserve">In Brief: The Science of Neglect  </w:t>
            </w:r>
            <w:r w:rsidR="00CC28E0">
              <w:rPr>
                <w:b/>
                <w:color w:val="538135" w:themeColor="accent6" w:themeShade="BF"/>
              </w:rPr>
              <w:t xml:space="preserve">(birth </w:t>
            </w:r>
            <w:r w:rsidRPr="00583203">
              <w:rPr>
                <w:b/>
                <w:color w:val="538135" w:themeColor="accent6" w:themeShade="BF"/>
              </w:rPr>
              <w:t>-</w:t>
            </w:r>
            <w:r w:rsidR="00CC28E0">
              <w:rPr>
                <w:b/>
                <w:color w:val="538135" w:themeColor="accent6" w:themeShade="BF"/>
              </w:rPr>
              <w:t xml:space="preserve"> </w:t>
            </w:r>
            <w:r w:rsidRPr="00583203">
              <w:rPr>
                <w:b/>
                <w:color w:val="538135" w:themeColor="accent6" w:themeShade="BF"/>
              </w:rPr>
              <w:t>9)</w:t>
            </w:r>
            <w:r w:rsidRPr="00583203">
              <w:rPr>
                <w:rFonts w:eastAsia="Times New Roman"/>
                <w:b/>
                <w:color w:val="FF0000"/>
              </w:rPr>
              <w:t xml:space="preserve"> </w:t>
            </w:r>
          </w:p>
          <w:p w:rsidR="00583203" w:rsidRPr="00CC28E0" w:rsidRDefault="00583203" w:rsidP="00583203">
            <w:pPr>
              <w:rPr>
                <w:sz w:val="22"/>
              </w:rPr>
            </w:pPr>
            <w:r w:rsidRPr="00583203">
              <w:rPr>
                <w:sz w:val="22"/>
              </w:rPr>
              <w:t xml:space="preserve">Extensive research shows significant neglect can cause more harm to a young child’s development than overt physical abuse, including cognitive delays, impairments in executive functioning, and disruptions of the body’s stress response. This video explains why deprivation </w:t>
            </w:r>
            <w:r w:rsidR="00CC28E0">
              <w:rPr>
                <w:sz w:val="22"/>
              </w:rPr>
              <w:t>and lack of interaction are</w:t>
            </w:r>
            <w:r w:rsidRPr="00583203">
              <w:rPr>
                <w:sz w:val="22"/>
              </w:rPr>
              <w:t xml:space="preserve"> so harmful in the earliest years of life and why effective interventions can pay significant dividends in better long-term outcomes in learning, health, and parenting.</w:t>
            </w:r>
          </w:p>
          <w:p w:rsidR="00583203" w:rsidRPr="006A1A65" w:rsidRDefault="005114C5" w:rsidP="00583203">
            <w:pPr>
              <w:rPr>
                <w:rFonts w:cs="Calibri"/>
                <w:b/>
                <w:bCs/>
                <w:color w:val="538135" w:themeColor="accent6" w:themeShade="BF"/>
                <w:sz w:val="22"/>
              </w:rPr>
            </w:pPr>
            <w:hyperlink r:id="rId17" w:history="1">
              <w:r w:rsidR="00583203" w:rsidRPr="006A1A65">
                <w:rPr>
                  <w:rFonts w:cs="Calibri"/>
                  <w:b/>
                  <w:bCs/>
                  <w:color w:val="538135" w:themeColor="accent6" w:themeShade="BF"/>
                  <w:sz w:val="22"/>
                </w:rPr>
                <w:t>http://developingchild.harvard.edu/resources/multimedia/videos/inbrief_series/inbrief_neglect/</w:t>
              </w:r>
            </w:hyperlink>
          </w:p>
          <w:p w:rsidR="00CC28E0" w:rsidRPr="00583203" w:rsidRDefault="00CC28E0" w:rsidP="00583203">
            <w:pPr>
              <w:rPr>
                <w:rFonts w:cs="Calibri"/>
                <w:b/>
                <w:bCs/>
                <w:color w:val="333333"/>
              </w:rPr>
            </w:pPr>
          </w:p>
          <w:p w:rsidR="001B7D53" w:rsidRPr="001B7D53" w:rsidRDefault="001B7D53" w:rsidP="001B7D53">
            <w:pPr>
              <w:spacing w:after="160" w:line="259" w:lineRule="auto"/>
              <w:outlineLvl w:val="0"/>
              <w:rPr>
                <w:sz w:val="22"/>
              </w:rPr>
            </w:pPr>
            <w:r w:rsidRPr="001B7D53">
              <w:rPr>
                <w:b/>
                <w:noProof/>
                <w:color w:val="538135" w:themeColor="accent6" w:themeShade="BF"/>
                <w:sz w:val="28"/>
              </w:rPr>
              <w:drawing>
                <wp:anchor distT="0" distB="0" distL="114300" distR="114300" simplePos="0" relativeHeight="251658240" behindDoc="1" locked="0" layoutInCell="1" allowOverlap="1" wp14:anchorId="676CCD29" wp14:editId="540784D8">
                  <wp:simplePos x="0" y="0"/>
                  <wp:positionH relativeFrom="column">
                    <wp:posOffset>-11430</wp:posOffset>
                  </wp:positionH>
                  <wp:positionV relativeFrom="paragraph">
                    <wp:posOffset>20955</wp:posOffset>
                  </wp:positionV>
                  <wp:extent cx="581025" cy="495300"/>
                  <wp:effectExtent l="0" t="0" r="9525" b="0"/>
                  <wp:wrapTight wrapText="right">
                    <wp:wrapPolygon edited="0">
                      <wp:start x="0" y="0"/>
                      <wp:lineTo x="0" y="20769"/>
                      <wp:lineTo x="21246" y="20769"/>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pic:spPr>
                      </pic:pic>
                    </a:graphicData>
                  </a:graphic>
                  <wp14:sizeRelH relativeFrom="margin">
                    <wp14:pctWidth>0</wp14:pctWidth>
                  </wp14:sizeRelH>
                  <wp14:sizeRelV relativeFrom="margin">
                    <wp14:pctHeight>0</wp14:pctHeight>
                  </wp14:sizeRelV>
                </wp:anchor>
              </w:drawing>
            </w:r>
            <w:r w:rsidRPr="001B7D53">
              <w:rPr>
                <w:b/>
                <w:color w:val="538135" w:themeColor="accent6" w:themeShade="BF"/>
                <w:sz w:val="22"/>
              </w:rPr>
              <w:t>Want more information about this domain?</w:t>
            </w:r>
            <w:r w:rsidRPr="001B7D53">
              <w:rPr>
                <w:color w:val="538135" w:themeColor="accent6" w:themeShade="BF"/>
                <w:sz w:val="22"/>
              </w:rPr>
              <w:t xml:space="preserve">  </w:t>
            </w:r>
            <w:r w:rsidRPr="001B7D53">
              <w:rPr>
                <w:sz w:val="22"/>
              </w:rPr>
              <w:t xml:space="preserve">Check out the Vermont Early Learning Standards (VELS) online at </w:t>
            </w:r>
            <w:hyperlink r:id="rId19" w:tgtFrame="_blank" w:history="1">
              <w:r w:rsidRPr="001B7D53">
                <w:rPr>
                  <w:b/>
                  <w:color w:val="538135" w:themeColor="accent6" w:themeShade="BF"/>
                  <w:sz w:val="22"/>
                </w:rPr>
                <w:t>http://education.vermont.gov/student-support/early-education/vermont-early-learning-standards</w:t>
              </w:r>
            </w:hyperlink>
            <w:r w:rsidRPr="001B7D53">
              <w:rPr>
                <w:b/>
                <w:color w:val="538135" w:themeColor="accent6" w:themeShade="BF"/>
                <w:sz w:val="22"/>
              </w:rPr>
              <w:t xml:space="preserve"> </w:t>
            </w:r>
            <w:r w:rsidRPr="001B7D53">
              <w:rPr>
                <w:color w:val="538135" w:themeColor="accent6" w:themeShade="BF"/>
                <w:sz w:val="22"/>
              </w:rPr>
              <w:t xml:space="preserve"> </w:t>
            </w:r>
            <w:r w:rsidRPr="001B7D53">
              <w:rPr>
                <w:sz w:val="22"/>
              </w:rPr>
              <w:t>The Social and Emotional Learning and Development section starts on page 30.</w:t>
            </w:r>
          </w:p>
          <w:p w:rsidR="001B7D53" w:rsidRPr="001B7D53" w:rsidRDefault="009F1BCA" w:rsidP="001B7D53">
            <w:pPr>
              <w:rPr>
                <w:rFonts w:eastAsia="Times New Roman" w:cs="Arial"/>
                <w:b/>
                <w:bCs/>
                <w:color w:val="444444"/>
                <w:sz w:val="8"/>
                <w:szCs w:val="24"/>
              </w:rPr>
            </w:pPr>
            <w:r>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-139700</wp:posOffset>
                      </wp:positionV>
                      <wp:extent cx="586740" cy="1828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58674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9F1BCA" w:rsidRDefault="009F1BCA">
                                  <w:pPr>
                                    <w:rPr>
                                      <w:sz w:val="10"/>
                                    </w:rPr>
                                  </w:pPr>
                                  <w:r>
                                    <w:rPr>
                                      <w:sz w:val="10"/>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9pt;margin-top:-11pt;width:46.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eKlAIAALgFAAAOAAAAZHJzL2Uyb0RvYy54bWysVFFPGzEMfp+0/xDlfVzbQem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" fillcolor="white [3201]" strokeweight=".5pt">
                      <v:textbox>
                        <w:txbxContent>
                          <w:p w:rsidR="009F1BCA" w:rsidRPr="009F1BCA" w:rsidRDefault="009F1BCA">
                            <w:pPr>
                              <w:rPr>
                                <w:sz w:val="10"/>
                              </w:rPr>
                            </w:pPr>
                            <w:r>
                              <w:rPr>
                                <w:sz w:val="10"/>
                              </w:rPr>
                              <w:t>Cover of VELS</w:t>
                            </w:r>
                          </w:p>
                        </w:txbxContent>
                      </v:textbox>
                    </v:shape>
                  </w:pict>
                </mc:Fallback>
              </mc:AlternateContent>
            </w:r>
          </w:p>
          <w:p w:rsidR="001B7D53" w:rsidRPr="001B7D53" w:rsidRDefault="001B7D53" w:rsidP="001B7D53">
            <w:pPr>
              <w:rPr>
                <w:sz w:val="22"/>
              </w:rPr>
            </w:pPr>
            <w:r w:rsidRPr="001B7D53">
              <w:rPr>
                <w:b/>
                <w:color w:val="538135" w:themeColor="accent6" w:themeShade="BF"/>
                <w:sz w:val="22"/>
              </w:rPr>
              <w:t>Want more free resources related to this domain?</w:t>
            </w:r>
            <w:r w:rsidRPr="001B7D53">
              <w:rPr>
                <w:b/>
                <w:color w:val="7030A0"/>
                <w:sz w:val="22"/>
              </w:rPr>
              <w:t xml:space="preserve"> </w:t>
            </w:r>
            <w:r w:rsidRPr="001B7D53">
              <w:rPr>
                <w:sz w:val="22"/>
              </w:rPr>
              <w:t xml:space="preserve">An annotated collection of free resources related to social and emotional learning and development is available at </w:t>
            </w:r>
            <w:hyperlink r:id="rId20" w:history="1">
              <w:r w:rsidRPr="001B7D53">
                <w:rPr>
                  <w:b/>
                  <w:color w:val="538135" w:themeColor="accent6" w:themeShade="BF"/>
                  <w:sz w:val="22"/>
                </w:rPr>
                <w:t>http://fpg.unc.edu/presentations/vels-institute</w:t>
              </w:r>
            </w:hyperlink>
            <w:r w:rsidRPr="001B7D53">
              <w:rPr>
                <w:b/>
                <w:sz w:val="22"/>
              </w:rPr>
              <w:t xml:space="preserve">  </w:t>
            </w:r>
            <w:r w:rsidRPr="001B7D53">
              <w:rPr>
                <w:sz w:val="22"/>
              </w:rPr>
              <w:t xml:space="preserve">It includes free evidence sources, print materials, videos, websites and more. </w:t>
            </w:r>
          </w:p>
          <w:p w:rsidR="00843E45" w:rsidRPr="004016BF" w:rsidRDefault="00843E45" w:rsidP="001B7D53">
            <w:pPr>
              <w:rPr>
                <w:b/>
                <w:color w:val="7030A0"/>
                <w:sz w:val="16"/>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496932" w:rsidRDefault="00702DD2" w:rsidP="00023C3D">
            <w:pPr>
              <w:rPr>
                <w:noProof/>
                <w:sz w:val="22"/>
              </w:rPr>
            </w:pPr>
            <w:r w:rsidRPr="006B4D57">
              <w:rPr>
                <w:b/>
                <w:noProof/>
                <w:color w:val="538135" w:themeColor="accent6" w:themeShade="BF"/>
                <w:sz w:val="22"/>
              </w:rPr>
              <w:lastRenderedPageBreak/>
              <w:t>The Right Stuff</w:t>
            </w:r>
            <w:r w:rsidR="00E91C77" w:rsidRPr="006B4D57">
              <w:rPr>
                <w:noProof/>
                <w:color w:val="538135" w:themeColor="accent6" w:themeShade="BF"/>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6B4D57">
              <w:rPr>
                <w:b/>
                <w:noProof/>
                <w:color w:val="538135" w:themeColor="accent6" w:themeShade="BF"/>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1" w:history="1">
              <w:r w:rsidR="00226316" w:rsidRPr="00226316">
                <w:rPr>
                  <w:rStyle w:val="Hyperlink"/>
                  <w:b/>
                  <w:noProof/>
                  <w:color w:val="538135" w:themeColor="accent6" w:themeShade="BF"/>
                  <w:sz w:val="22"/>
                  <w:u w:val="none"/>
                </w:rPr>
                <w:t>http://fpg.unc.edu/presentations/right-stuff</w:t>
              </w:r>
            </w:hyperlink>
            <w:r w:rsidR="00226316" w:rsidRPr="00226316">
              <w:rPr>
                <w:noProof/>
                <w:color w:val="538135" w:themeColor="accent6" w:themeShade="BF"/>
                <w:sz w:val="22"/>
              </w:rPr>
              <w:t xml:space="preserve"> </w:t>
            </w:r>
          </w:p>
          <w:p w:rsidR="00023C3D" w:rsidRPr="00CC28E0" w:rsidRDefault="00023C3D" w:rsidP="00023C3D">
            <w:pPr>
              <w:rPr>
                <w:noProof/>
                <w:sz w:val="16"/>
                <w:szCs w:val="8"/>
              </w:rPr>
            </w:pPr>
          </w:p>
          <w:p w:rsidR="00023C3D" w:rsidRPr="00496932" w:rsidRDefault="00023C3D" w:rsidP="00023C3D">
            <w:pPr>
              <w:autoSpaceDE w:val="0"/>
              <w:autoSpaceDN w:val="0"/>
              <w:adjustRightInd w:val="0"/>
              <w:rPr>
                <w:rFonts w:cs="Garamond-BookCondensed"/>
                <w:sz w:val="22"/>
              </w:rPr>
            </w:pPr>
            <w:r w:rsidRPr="006B4D57">
              <w:rPr>
                <w:b/>
                <w:noProof/>
                <w:color w:val="538135" w:themeColor="accent6" w:themeShade="BF"/>
                <w:sz w:val="22"/>
              </w:rPr>
              <w:t>The Right Stuff</w:t>
            </w:r>
            <w:r w:rsidRPr="006B4D57">
              <w:rPr>
                <w:noProof/>
                <w:color w:val="538135" w:themeColor="accent6" w:themeShade="BF"/>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CC28E0" w:rsidRDefault="00702DD2" w:rsidP="00023C3D">
            <w:pPr>
              <w:rPr>
                <w:noProof/>
                <w:sz w:val="16"/>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p>
          <w:p w:rsidR="00226316" w:rsidRDefault="00E91C77" w:rsidP="00226316">
            <w:pPr>
              <w:rPr>
                <w:rFonts w:cs="Arial"/>
                <w:b/>
                <w:sz w:val="22"/>
              </w:rPr>
            </w:pPr>
            <w:r w:rsidRPr="00496932">
              <w:rPr>
                <w:noProof/>
                <w:sz w:val="22"/>
              </w:rPr>
              <w:t xml:space="preserve"> </w:t>
            </w:r>
            <w:r w:rsidRPr="00496932">
              <w:rPr>
                <w:b/>
                <w:noProof/>
                <w:sz w:val="22"/>
              </w:rPr>
              <w:t>with no message</w:t>
            </w:r>
            <w:r w:rsidRPr="00496932">
              <w:rPr>
                <w:noProof/>
                <w:sz w:val="22"/>
              </w:rPr>
              <w:t xml:space="preserve"> to</w:t>
            </w:r>
            <w:r w:rsidR="00023C3D" w:rsidRPr="00496932">
              <w:rPr>
                <w:noProof/>
                <w:sz w:val="22"/>
              </w:rPr>
              <w:t xml:space="preserve"> </w:t>
            </w:r>
            <w:hyperlink r:id="rId22" w:history="1">
              <w:r w:rsidR="005E0D38" w:rsidRPr="005E0D38">
                <w:rPr>
                  <w:rFonts w:cs="Arial"/>
                  <w:b/>
                  <w:color w:val="000000"/>
                  <w:sz w:val="22"/>
                </w:rPr>
                <w:t>subscribe-the_right_stuff</w:t>
              </w:r>
              <w:r w:rsidR="009820C9">
                <w:rPr>
                  <w:rFonts w:cs="Arial"/>
                  <w:b/>
                  <w:color w:val="000000"/>
                  <w:sz w:val="22"/>
                </w:rPr>
                <w:t>_listserv</w:t>
              </w:r>
              <w:r w:rsidR="005E0D38" w:rsidRPr="005E0D38">
                <w:rPr>
                  <w:rFonts w:cs="Arial"/>
                  <w:b/>
                  <w:color w:val="000000"/>
                  <w:sz w:val="22"/>
                </w:rPr>
                <w:t>@listserv.unc.edu</w:t>
              </w:r>
            </w:hyperlink>
            <w:r w:rsidRPr="00496932">
              <w:rPr>
                <w:rFonts w:cs="Arial"/>
                <w:b/>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3" w:history="1">
              <w:r w:rsidRPr="006B4D57">
                <w:rPr>
                  <w:b/>
                  <w:noProof/>
                  <w:color w:val="538135" w:themeColor="accent6" w:themeShade="BF"/>
                  <w:sz w:val="22"/>
                </w:rPr>
                <w:t>camille.catlett@unc.edu</w:t>
              </w:r>
            </w:hyperlink>
          </w:p>
        </w:tc>
      </w:tr>
    </w:tbl>
    <w:p w:rsidR="0092470D" w:rsidRPr="007F25F5" w:rsidRDefault="0092470D">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6273"/>
    <w:rsid w:val="00023C3D"/>
    <w:rsid w:val="00051923"/>
    <w:rsid w:val="000A1F0D"/>
    <w:rsid w:val="000C1AB4"/>
    <w:rsid w:val="000C3CD0"/>
    <w:rsid w:val="000D7900"/>
    <w:rsid w:val="00137633"/>
    <w:rsid w:val="00147C50"/>
    <w:rsid w:val="001B7D53"/>
    <w:rsid w:val="00226316"/>
    <w:rsid w:val="0023694B"/>
    <w:rsid w:val="002D311F"/>
    <w:rsid w:val="002F5B34"/>
    <w:rsid w:val="00353808"/>
    <w:rsid w:val="00371AA9"/>
    <w:rsid w:val="00376B29"/>
    <w:rsid w:val="00383A3A"/>
    <w:rsid w:val="003C0AC1"/>
    <w:rsid w:val="003C2D03"/>
    <w:rsid w:val="003E594F"/>
    <w:rsid w:val="004016BF"/>
    <w:rsid w:val="00435014"/>
    <w:rsid w:val="00437127"/>
    <w:rsid w:val="0046574E"/>
    <w:rsid w:val="004752E0"/>
    <w:rsid w:val="00496932"/>
    <w:rsid w:val="005046B7"/>
    <w:rsid w:val="005114C5"/>
    <w:rsid w:val="005128CD"/>
    <w:rsid w:val="005138F0"/>
    <w:rsid w:val="00513B2E"/>
    <w:rsid w:val="0051577B"/>
    <w:rsid w:val="005217BF"/>
    <w:rsid w:val="00544E5A"/>
    <w:rsid w:val="00552DB1"/>
    <w:rsid w:val="005570D2"/>
    <w:rsid w:val="0055781D"/>
    <w:rsid w:val="00583203"/>
    <w:rsid w:val="005A38BF"/>
    <w:rsid w:val="005C0B96"/>
    <w:rsid w:val="005C5A43"/>
    <w:rsid w:val="005E0D38"/>
    <w:rsid w:val="005F45A5"/>
    <w:rsid w:val="00625C61"/>
    <w:rsid w:val="00657323"/>
    <w:rsid w:val="006921BB"/>
    <w:rsid w:val="006A1A65"/>
    <w:rsid w:val="006B4D57"/>
    <w:rsid w:val="00702DD2"/>
    <w:rsid w:val="00727560"/>
    <w:rsid w:val="007303E3"/>
    <w:rsid w:val="00776423"/>
    <w:rsid w:val="0078649B"/>
    <w:rsid w:val="007A0529"/>
    <w:rsid w:val="007F25F5"/>
    <w:rsid w:val="0080002A"/>
    <w:rsid w:val="008048E4"/>
    <w:rsid w:val="00843E45"/>
    <w:rsid w:val="00845BA2"/>
    <w:rsid w:val="00872B47"/>
    <w:rsid w:val="00887DFD"/>
    <w:rsid w:val="008E4F3C"/>
    <w:rsid w:val="008F52B2"/>
    <w:rsid w:val="008F6950"/>
    <w:rsid w:val="00913BB1"/>
    <w:rsid w:val="0092470D"/>
    <w:rsid w:val="00947A02"/>
    <w:rsid w:val="00963F53"/>
    <w:rsid w:val="009820C9"/>
    <w:rsid w:val="009F1BCA"/>
    <w:rsid w:val="00A0141F"/>
    <w:rsid w:val="00A3318A"/>
    <w:rsid w:val="00AB5B64"/>
    <w:rsid w:val="00AD74E7"/>
    <w:rsid w:val="00B650C3"/>
    <w:rsid w:val="00CC28E0"/>
    <w:rsid w:val="00CD536C"/>
    <w:rsid w:val="00D10557"/>
    <w:rsid w:val="00D4252A"/>
    <w:rsid w:val="00D5218B"/>
    <w:rsid w:val="00D5307A"/>
    <w:rsid w:val="00DD1614"/>
    <w:rsid w:val="00E03793"/>
    <w:rsid w:val="00E763DB"/>
    <w:rsid w:val="00E91C77"/>
    <w:rsid w:val="00EE4BD4"/>
    <w:rsid w:val="00F547D2"/>
    <w:rsid w:val="00F97C8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E252-F175-4AD4-9467-DBC39869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decrp/PG_Int_SocialGames_print.pdf" TargetMode="External"/><Relationship Id="rId13" Type="http://schemas.openxmlformats.org/officeDocument/2006/relationships/hyperlink" Target="http://challengingbehavior.fmhi.usf.edu/do/resources/documents/tool_fam_routine_guide_infants.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fpg.unc.edu/presentations/right-stuff" TargetMode="External"/><Relationship Id="rId7" Type="http://schemas.openxmlformats.org/officeDocument/2006/relationships/hyperlink" Target="https://www.zerotothree.org/resources/1080-how-to-play-with-babies" TargetMode="External"/><Relationship Id="rId12" Type="http://schemas.openxmlformats.org/officeDocument/2006/relationships/hyperlink" Target="https://www.responsiveclassroom.org/teaching-children-to-check-their-own-behavior/" TargetMode="External"/><Relationship Id="rId17" Type="http://schemas.openxmlformats.org/officeDocument/2006/relationships/hyperlink" Target="http://developingchild.harvard.edu/resources/multimedia/videos/inbrief_series/inbrief_negl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allengingbehavior.fmhi.usf.edu/do/resources/documents/tool_class_routine_guide_early_ele.pdf" TargetMode="External"/><Relationship Id="rId20" Type="http://schemas.openxmlformats.org/officeDocument/2006/relationships/hyperlink" Target="http://fpg.unc.edu/presentations/vels-institut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tacenter.org/~pdfs/decrp/PG_Int_PeerInteraction_print.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tkcalifornia.org/teaching-tools/social-emotional/teaching-strategies/" TargetMode="External"/><Relationship Id="rId23" Type="http://schemas.openxmlformats.org/officeDocument/2006/relationships/hyperlink" Target="mailto:camille.catlett@unc.edu" TargetMode="External"/><Relationship Id="rId10" Type="http://schemas.openxmlformats.org/officeDocument/2006/relationships/hyperlink" Target="https://eclkc.ohs.acf.hhs.gov/hslc/tta-system/teaching/practice/engage/iss/provide-feedback.html" TargetMode="External"/><Relationship Id="rId19" Type="http://schemas.openxmlformats.org/officeDocument/2006/relationships/hyperlink" Target="http://education.vermont.gov/student-support/early-education/vermont-early-learning-standards" TargetMode="External"/><Relationship Id="rId4" Type="http://schemas.openxmlformats.org/officeDocument/2006/relationships/webSettings" Target="webSettings.xml"/><Relationship Id="rId9" Type="http://schemas.openxmlformats.org/officeDocument/2006/relationships/hyperlink" Target="http://ectacenter.org/~pdfs/decrp/PG_Int_SocEmCompetence_parents_print.pdf" TargetMode="External"/><Relationship Id="rId14" Type="http://schemas.openxmlformats.org/officeDocument/2006/relationships/hyperlink" Target="http://challengingbehavior.fmhi.usf.edu/do/resources/tools.htm" TargetMode="External"/><Relationship Id="rId22" Type="http://schemas.openxmlformats.org/officeDocument/2006/relationships/hyperlink" Target="mailto:subscribe-the_right_stuff@listserv.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2016-10-03T20:05:00Z</cp:lastPrinted>
  <dcterms:created xsi:type="dcterms:W3CDTF">2018-02-03T21:40:00Z</dcterms:created>
  <dcterms:modified xsi:type="dcterms:W3CDTF">2018-02-03T21:40:00Z</dcterms:modified>
</cp:coreProperties>
</file>