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firstRow="1" w:lastRow="0" w:firstColumn="1" w:lastColumn="0" w:noHBand="0" w:noVBand="1"/>
      </w:tblPr>
      <w:tblGrid>
        <w:gridCol w:w="3446"/>
        <w:gridCol w:w="7534"/>
      </w:tblGrid>
      <w:tr w:rsidR="00E91C77" w:rsidRPr="003D7C35" w:rsidTr="005046B7">
        <w:trPr>
          <w:trHeight w:val="1537"/>
        </w:trPr>
        <w:tc>
          <w:tcPr>
            <w:tcW w:w="3150" w:type="dxa"/>
            <w:tcBorders>
              <w:top w:val="single" w:sz="8" w:space="0" w:color="548DD4"/>
              <w:left w:val="single" w:sz="8" w:space="0" w:color="548DD4"/>
              <w:bottom w:val="single" w:sz="8" w:space="0" w:color="548DD4"/>
              <w:right w:val="nil"/>
            </w:tcBorders>
            <w:hideMark/>
          </w:tcPr>
          <w:p w:rsidR="00E91C77" w:rsidRPr="003D7C35" w:rsidRDefault="00AD74E7" w:rsidP="007D050F">
            <w:pPr>
              <w:jc w:val="center"/>
              <w:rPr>
                <w:color w:val="548DD4"/>
              </w:rPr>
            </w:pPr>
            <w:r>
              <w:rPr>
                <w:rFonts w:cs="Estrangelo Edessa"/>
                <w:b/>
                <w:noProof/>
                <w:color w:val="7030A0"/>
                <w:sz w:val="40"/>
                <w:szCs w:val="38"/>
              </w:rPr>
              <w:drawing>
                <wp:inline distT="0" distB="0" distL="0" distR="0" wp14:anchorId="70E93831" wp14:editId="3E1DAA89">
                  <wp:extent cx="2051535" cy="8022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1" cy="799584"/>
                          </a:xfrm>
                          <a:prstGeom prst="rect">
                            <a:avLst/>
                          </a:prstGeom>
                          <a:noFill/>
                        </pic:spPr>
                      </pic:pic>
                    </a:graphicData>
                  </a:graphic>
                </wp:inline>
              </w:drawing>
            </w:r>
          </w:p>
        </w:tc>
        <w:tc>
          <w:tcPr>
            <w:tcW w:w="7830" w:type="dxa"/>
            <w:tcBorders>
              <w:top w:val="single" w:sz="8" w:space="0" w:color="548DD4"/>
              <w:left w:val="nil"/>
              <w:bottom w:val="single" w:sz="8" w:space="0" w:color="548DD4"/>
              <w:right w:val="single" w:sz="8" w:space="0" w:color="548DD4"/>
            </w:tcBorders>
            <w:vAlign w:val="center"/>
            <w:hideMark/>
          </w:tcPr>
          <w:p w:rsidR="00E91C77" w:rsidRPr="00702DD2" w:rsidRDefault="00702DD2" w:rsidP="00AD74E7">
            <w:pPr>
              <w:rPr>
                <w:rFonts w:cs="Estrangelo Edessa"/>
                <w:b/>
                <w:color w:val="7030A0"/>
                <w:sz w:val="40"/>
                <w:szCs w:val="38"/>
              </w:rPr>
            </w:pPr>
            <w:r w:rsidRPr="00702DD2">
              <w:rPr>
                <w:rFonts w:cs="Estrangelo Edessa"/>
                <w:b/>
                <w:color w:val="7030A0"/>
                <w:sz w:val="40"/>
                <w:szCs w:val="38"/>
              </w:rPr>
              <w:t>The Right Stuff</w:t>
            </w:r>
            <w:r w:rsidR="005046B7">
              <w:rPr>
                <w:rFonts w:cs="Estrangelo Edessa"/>
                <w:b/>
                <w:color w:val="7030A0"/>
                <w:sz w:val="40"/>
                <w:szCs w:val="38"/>
              </w:rPr>
              <w:t xml:space="preserve"> </w:t>
            </w:r>
            <w:r w:rsidR="00AD74E7">
              <w:rPr>
                <w:rFonts w:cs="Estrangelo Edessa"/>
                <w:b/>
                <w:color w:val="7030A0"/>
                <w:sz w:val="40"/>
                <w:szCs w:val="38"/>
              </w:rPr>
              <w:t xml:space="preserve">          </w:t>
            </w:r>
            <w:r w:rsidR="005046B7">
              <w:rPr>
                <w:rFonts w:cs="Estrangelo Edessa"/>
                <w:b/>
                <w:color w:val="7030A0"/>
                <w:sz w:val="40"/>
                <w:szCs w:val="38"/>
              </w:rPr>
              <w:t xml:space="preserve"> </w:t>
            </w:r>
          </w:p>
          <w:p w:rsidR="00702DD2" w:rsidRPr="00AD74E7" w:rsidRDefault="00702DD2" w:rsidP="00AD74E7">
            <w:pPr>
              <w:rPr>
                <w:rFonts w:cs="Estrangelo Edessa"/>
                <w:b/>
                <w:color w:val="385623" w:themeColor="accent6" w:themeShade="80"/>
                <w:sz w:val="28"/>
                <w:szCs w:val="38"/>
              </w:rPr>
            </w:pPr>
            <w:r w:rsidRPr="00AD74E7">
              <w:rPr>
                <w:rFonts w:cs="Estrangelo Edessa"/>
                <w:b/>
                <w:color w:val="385623" w:themeColor="accent6" w:themeShade="80"/>
                <w:sz w:val="28"/>
                <w:szCs w:val="38"/>
              </w:rPr>
              <w:t>Resources to Help Realize the Promise of Each Vermont Child</w:t>
            </w:r>
          </w:p>
          <w:p w:rsidR="005046B7" w:rsidRPr="005046B7" w:rsidRDefault="005046B7" w:rsidP="007D050F">
            <w:pPr>
              <w:jc w:val="center"/>
              <w:rPr>
                <w:rFonts w:asciiTheme="minorHAnsi" w:hAnsiTheme="minorHAnsi" w:cs="Estrangelo Edessa"/>
                <w:b/>
                <w:sz w:val="18"/>
                <w:szCs w:val="38"/>
              </w:rPr>
            </w:pPr>
          </w:p>
        </w:tc>
      </w:tr>
      <w:tr w:rsidR="00E91C77" w:rsidRPr="003D7C35" w:rsidTr="007D050F">
        <w:tc>
          <w:tcPr>
            <w:tcW w:w="10980" w:type="dxa"/>
            <w:gridSpan w:val="2"/>
            <w:tcBorders>
              <w:top w:val="single" w:sz="8" w:space="0" w:color="548DD4"/>
              <w:left w:val="single" w:sz="8" w:space="0" w:color="548DD4"/>
              <w:bottom w:val="single" w:sz="8" w:space="0" w:color="548DD4"/>
              <w:right w:val="single" w:sz="8" w:space="0" w:color="548DD4"/>
            </w:tcBorders>
          </w:tcPr>
          <w:p w:rsidR="00353808" w:rsidRPr="00353808" w:rsidRDefault="00353808" w:rsidP="00353808">
            <w:pPr>
              <w:rPr>
                <w:b/>
                <w:noProof/>
                <w:color w:val="7030A0"/>
                <w:sz w:val="8"/>
                <w:szCs w:val="8"/>
              </w:rPr>
            </w:pPr>
          </w:p>
          <w:p w:rsidR="000A1F0D" w:rsidRDefault="000A1F0D" w:rsidP="005046B7">
            <w:pPr>
              <w:jc w:val="right"/>
              <w:rPr>
                <w:b/>
                <w:noProof/>
                <w:color w:val="7030A0"/>
              </w:rPr>
            </w:pPr>
            <w:r w:rsidRPr="00702DD2">
              <w:rPr>
                <w:b/>
                <w:noProof/>
                <w:color w:val="7030A0"/>
              </w:rPr>
              <w:t xml:space="preserve">Issue No. 1 September 2016  </w:t>
            </w:r>
          </w:p>
          <w:p w:rsidR="00496932" w:rsidRDefault="00496932" w:rsidP="00353808">
            <w:pPr>
              <w:rPr>
                <w:b/>
                <w:noProof/>
                <w:color w:val="7030A0"/>
              </w:rPr>
            </w:pPr>
          </w:p>
          <w:p w:rsidR="00E91C77" w:rsidRPr="00702DD2" w:rsidRDefault="00353808" w:rsidP="00496932">
            <w:pPr>
              <w:shd w:val="clear" w:color="auto" w:fill="F2E5FF"/>
              <w:rPr>
                <w:b/>
                <w:noProof/>
                <w:color w:val="7030A0"/>
              </w:rPr>
            </w:pPr>
            <w:r>
              <w:rPr>
                <w:b/>
                <w:noProof/>
                <w:color w:val="7030A0"/>
              </w:rPr>
              <w:t>Featured Domain</w:t>
            </w:r>
            <w:r w:rsidR="005F45A5">
              <w:rPr>
                <w:b/>
                <w:noProof/>
                <w:color w:val="7030A0"/>
              </w:rPr>
              <w:t xml:space="preserve"> of the Vermont Early Learning Standards</w:t>
            </w:r>
            <w:r>
              <w:rPr>
                <w:b/>
                <w:noProof/>
                <w:color w:val="7030A0"/>
              </w:rPr>
              <w:t xml:space="preserve">: </w:t>
            </w:r>
            <w:r w:rsidRPr="00353808">
              <w:rPr>
                <w:rFonts w:ascii="Arial Black" w:hAnsi="Arial Black"/>
                <w:b/>
                <w:noProof/>
                <w:color w:val="7030A0"/>
                <w:sz w:val="22"/>
              </w:rPr>
              <w:t>Approaches to Learning</w:t>
            </w:r>
            <w:r>
              <w:rPr>
                <w:b/>
                <w:noProof/>
                <w:color w:val="7030A0"/>
              </w:rPr>
              <w:tab/>
            </w:r>
            <w:r>
              <w:rPr>
                <w:b/>
                <w:noProof/>
                <w:color w:val="7030A0"/>
              </w:rPr>
              <w:tab/>
            </w:r>
            <w:r w:rsidR="00E91C77" w:rsidRPr="00702DD2">
              <w:rPr>
                <w:b/>
                <w:noProof/>
                <w:color w:val="7030A0"/>
              </w:rPr>
              <w:t xml:space="preserve"> </w:t>
            </w:r>
          </w:p>
          <w:p w:rsidR="00496932" w:rsidRPr="00496932" w:rsidRDefault="00496932" w:rsidP="00496932">
            <w:pPr>
              <w:shd w:val="clear" w:color="auto" w:fill="F2E5FF"/>
              <w:outlineLvl w:val="0"/>
              <w:rPr>
                <w:rFonts w:ascii="Arial Black" w:eastAsia="Times New Roman" w:hAnsi="Arial Black" w:cs="Arial"/>
                <w:b/>
                <w:bCs/>
                <w:color w:val="444444"/>
                <w:sz w:val="8"/>
                <w:szCs w:val="8"/>
              </w:rPr>
            </w:pPr>
          </w:p>
          <w:p w:rsidR="00496932" w:rsidRPr="00496932" w:rsidRDefault="000A1F0D" w:rsidP="00496932">
            <w:pPr>
              <w:shd w:val="clear" w:color="auto" w:fill="F2E5FF"/>
              <w:outlineLvl w:val="0"/>
              <w:rPr>
                <w:rFonts w:ascii="Arial Black" w:eastAsia="Times New Roman" w:hAnsi="Arial Black" w:cs="Arial"/>
                <w:b/>
                <w:bCs/>
                <w:color w:val="444444"/>
                <w:sz w:val="18"/>
                <w:szCs w:val="24"/>
              </w:rPr>
            </w:pPr>
            <w:r w:rsidRPr="00496932">
              <w:rPr>
                <w:rFonts w:ascii="Arial Black" w:eastAsia="Times New Roman" w:hAnsi="Arial Black" w:cs="Arial"/>
                <w:b/>
                <w:bCs/>
                <w:color w:val="444444"/>
                <w:sz w:val="18"/>
                <w:szCs w:val="24"/>
              </w:rPr>
              <w:t>Elements</w:t>
            </w:r>
            <w:r w:rsidR="00496932" w:rsidRPr="00496932">
              <w:rPr>
                <w:rFonts w:ascii="Arial Black" w:eastAsia="Times New Roman" w:hAnsi="Arial Black" w:cs="Arial"/>
                <w:b/>
                <w:bCs/>
                <w:color w:val="444444"/>
                <w:sz w:val="18"/>
                <w:szCs w:val="24"/>
              </w:rPr>
              <w:t xml:space="preserve"> of this Domain</w:t>
            </w:r>
          </w:p>
          <w:p w:rsidR="004752E0" w:rsidRPr="00496932" w:rsidRDefault="000A1F0D" w:rsidP="00496932">
            <w:pPr>
              <w:pStyle w:val="ListParagraph"/>
              <w:numPr>
                <w:ilvl w:val="0"/>
                <w:numId w:val="3"/>
              </w:numPr>
              <w:shd w:val="clear" w:color="auto" w:fill="F2E5FF"/>
              <w:outlineLvl w:val="0"/>
              <w:rPr>
                <w:rFonts w:eastAsia="Times New Roman" w:cs="Arial"/>
                <w:bCs/>
                <w:color w:val="444444"/>
                <w:szCs w:val="24"/>
              </w:rPr>
            </w:pPr>
            <w:r w:rsidRPr="00496932">
              <w:rPr>
                <w:rFonts w:eastAsia="Times New Roman" w:cs="Arial"/>
                <w:b/>
                <w:bCs/>
                <w:color w:val="7030A0"/>
                <w:szCs w:val="24"/>
              </w:rPr>
              <w:t>Play and Exploration</w:t>
            </w:r>
            <w:r w:rsidR="00496932" w:rsidRPr="00496932">
              <w:rPr>
                <w:rFonts w:eastAsia="Times New Roman" w:cs="Arial"/>
                <w:b/>
                <w:bCs/>
                <w:color w:val="7030A0"/>
                <w:szCs w:val="24"/>
              </w:rPr>
              <w:t xml:space="preserve">: </w:t>
            </w:r>
            <w:r w:rsidR="00496932" w:rsidRPr="00496932">
              <w:rPr>
                <w:rFonts w:eastAsia="Times New Roman" w:cs="Arial"/>
                <w:bCs/>
                <w:color w:val="000000" w:themeColor="text1"/>
                <w:sz w:val="22"/>
                <w:szCs w:val="24"/>
              </w:rPr>
              <w:t>Children engage in play to understand the world around them</w:t>
            </w:r>
          </w:p>
          <w:p w:rsidR="00496932" w:rsidRPr="00496932" w:rsidRDefault="00496932" w:rsidP="00496932">
            <w:pPr>
              <w:pStyle w:val="ListParagraph"/>
              <w:numPr>
                <w:ilvl w:val="0"/>
                <w:numId w:val="3"/>
              </w:numPr>
              <w:shd w:val="clear" w:color="auto" w:fill="F2E5FF"/>
              <w:outlineLvl w:val="0"/>
              <w:rPr>
                <w:rFonts w:eastAsia="Times New Roman" w:cs="Arial"/>
                <w:bCs/>
                <w:color w:val="000000" w:themeColor="text1"/>
                <w:sz w:val="22"/>
                <w:szCs w:val="24"/>
              </w:rPr>
            </w:pPr>
            <w:r>
              <w:rPr>
                <w:rFonts w:eastAsia="Times New Roman" w:cs="Arial"/>
                <w:b/>
                <w:bCs/>
                <w:color w:val="7030A0"/>
                <w:szCs w:val="24"/>
              </w:rPr>
              <w:t>Initiative:</w:t>
            </w:r>
            <w:r>
              <w:rPr>
                <w:rFonts w:eastAsia="Times New Roman" w:cs="Arial"/>
                <w:bCs/>
                <w:color w:val="444444"/>
                <w:szCs w:val="24"/>
              </w:rPr>
              <w:t xml:space="preserve"> </w:t>
            </w:r>
            <w:r w:rsidRPr="00496932">
              <w:rPr>
                <w:rFonts w:eastAsia="Times New Roman" w:cs="Arial"/>
                <w:bCs/>
                <w:color w:val="000000" w:themeColor="text1"/>
                <w:sz w:val="22"/>
                <w:szCs w:val="24"/>
              </w:rPr>
              <w:t>Children show curiosity about the world around them, and take action to interact with it and learn</w:t>
            </w:r>
          </w:p>
          <w:p w:rsidR="000A1F0D" w:rsidRDefault="00496932" w:rsidP="00496932">
            <w:pPr>
              <w:pStyle w:val="ListParagraph"/>
              <w:numPr>
                <w:ilvl w:val="0"/>
                <w:numId w:val="3"/>
              </w:numPr>
              <w:shd w:val="clear" w:color="auto" w:fill="F2E5FF"/>
              <w:outlineLvl w:val="0"/>
              <w:rPr>
                <w:rFonts w:eastAsia="Times New Roman" w:cs="Arial"/>
                <w:b/>
                <w:bCs/>
                <w:color w:val="444444"/>
                <w:szCs w:val="24"/>
              </w:rPr>
            </w:pPr>
            <w:r w:rsidRPr="00496932">
              <w:rPr>
                <w:rFonts w:eastAsia="Times New Roman" w:cs="Arial"/>
                <w:b/>
                <w:bCs/>
                <w:color w:val="7030A0"/>
                <w:szCs w:val="24"/>
              </w:rPr>
              <w:t>Problem Solving:</w:t>
            </w:r>
            <w:r>
              <w:rPr>
                <w:rFonts w:eastAsia="Times New Roman" w:cs="Arial"/>
                <w:b/>
                <w:bCs/>
                <w:color w:val="444444"/>
                <w:szCs w:val="24"/>
              </w:rPr>
              <w:t xml:space="preserve"> </w:t>
            </w:r>
            <w:r w:rsidRPr="00496932">
              <w:rPr>
                <w:rFonts w:eastAsia="Times New Roman" w:cs="Arial"/>
                <w:bCs/>
                <w:color w:val="000000" w:themeColor="text1"/>
                <w:sz w:val="22"/>
                <w:szCs w:val="24"/>
              </w:rPr>
              <w:t>Children display an interest in novel situations and demonstrate flexibility creativity and innovation in solving challenging tasks</w:t>
            </w:r>
          </w:p>
          <w:p w:rsidR="00496932" w:rsidRPr="00496932" w:rsidRDefault="00496932" w:rsidP="00496932">
            <w:pPr>
              <w:pStyle w:val="ListParagraph"/>
              <w:ind w:left="360"/>
              <w:outlineLvl w:val="0"/>
              <w:rPr>
                <w:rFonts w:eastAsia="Times New Roman" w:cs="Arial"/>
                <w:b/>
                <w:bCs/>
                <w:color w:val="444444"/>
                <w:szCs w:val="24"/>
              </w:rPr>
            </w:pPr>
          </w:p>
          <w:p w:rsidR="00353808" w:rsidRDefault="00353808" w:rsidP="00023C3D">
            <w:pPr>
              <w:textAlignment w:val="baseline"/>
              <w:rPr>
                <w:b/>
                <w:color w:val="7030A0"/>
              </w:rPr>
            </w:pPr>
            <w:r>
              <w:rPr>
                <w:b/>
                <w:color w:val="7030A0"/>
              </w:rPr>
              <w:t>Tips on Playing With Babies and Toddlers (0-2)</w:t>
            </w:r>
          </w:p>
          <w:p w:rsidR="00353808" w:rsidRPr="00353808" w:rsidRDefault="00353808" w:rsidP="00023C3D">
            <w:pPr>
              <w:textAlignment w:val="baseline"/>
              <w:rPr>
                <w:rFonts w:cs="Calibri"/>
                <w:sz w:val="22"/>
              </w:rPr>
            </w:pPr>
            <w:r w:rsidRPr="00353808">
              <w:rPr>
                <w:rFonts w:cs="Calibri"/>
                <w:sz w:val="22"/>
              </w:rPr>
              <w:t>Access this resource from the ZERO TO THREE website to get tips on supporting learning and exploration through play. Suggestions for supporting infants and toddlers of diverse abilities are included.</w:t>
            </w:r>
          </w:p>
          <w:p w:rsidR="00353808" w:rsidRPr="00A3318A" w:rsidRDefault="00A93873" w:rsidP="00023C3D">
            <w:pPr>
              <w:textAlignment w:val="baseline"/>
              <w:rPr>
                <w:b/>
                <w:color w:val="7030A0"/>
                <w:sz w:val="20"/>
                <w:szCs w:val="20"/>
              </w:rPr>
            </w:pPr>
            <w:hyperlink r:id="rId6" w:history="1">
              <w:r w:rsidR="00353808" w:rsidRPr="00A3318A">
                <w:rPr>
                  <w:rStyle w:val="Hyperlink"/>
                  <w:b/>
                  <w:sz w:val="20"/>
                  <w:szCs w:val="20"/>
                  <w:u w:val="none"/>
                </w:rPr>
                <w:t>https://www.zerotothree.org/resources/1081-tips-on-playing-with-babies-and-toddlers</w:t>
              </w:r>
            </w:hyperlink>
          </w:p>
          <w:p w:rsidR="00353808" w:rsidRPr="00496932" w:rsidRDefault="00353808" w:rsidP="00023C3D">
            <w:pPr>
              <w:textAlignment w:val="baseline"/>
              <w:rPr>
                <w:b/>
                <w:color w:val="7030A0"/>
                <w:sz w:val="20"/>
              </w:rPr>
            </w:pPr>
          </w:p>
          <w:p w:rsidR="00A3318A" w:rsidRDefault="00A3318A" w:rsidP="00A3318A">
            <w:pPr>
              <w:outlineLvl w:val="0"/>
              <w:rPr>
                <w:b/>
                <w:color w:val="7030A0"/>
              </w:rPr>
            </w:pPr>
            <w:r w:rsidRPr="00A3318A">
              <w:rPr>
                <w:b/>
                <w:color w:val="7030A0"/>
              </w:rPr>
              <w:t>Learning Through Play: 24 to 36 Months</w:t>
            </w:r>
          </w:p>
          <w:p w:rsidR="00A3318A" w:rsidRPr="00A3318A" w:rsidRDefault="00A3318A" w:rsidP="00A3318A">
            <w:pPr>
              <w:outlineLvl w:val="0"/>
              <w:rPr>
                <w:rFonts w:cs="Calibri"/>
                <w:sz w:val="22"/>
              </w:rPr>
            </w:pPr>
            <w:r w:rsidRPr="00A3318A">
              <w:rPr>
                <w:rFonts w:cs="Calibri"/>
                <w:sz w:val="22"/>
              </w:rPr>
              <w:t>Here are some idea</w:t>
            </w:r>
            <w:r>
              <w:rPr>
                <w:rFonts w:cs="Calibri"/>
                <w:sz w:val="22"/>
              </w:rPr>
              <w:t>s</w:t>
            </w:r>
            <w:r w:rsidRPr="00A3318A">
              <w:rPr>
                <w:rFonts w:cs="Calibri"/>
                <w:sz w:val="22"/>
              </w:rPr>
              <w:t xml:space="preserve"> for playful approaches to learning for older toddlers.</w:t>
            </w:r>
          </w:p>
          <w:p w:rsidR="00A3318A" w:rsidRPr="00A3318A" w:rsidRDefault="00A93873" w:rsidP="00A3318A">
            <w:pPr>
              <w:outlineLvl w:val="0"/>
              <w:rPr>
                <w:b/>
                <w:color w:val="7030A0"/>
                <w:sz w:val="20"/>
              </w:rPr>
            </w:pPr>
            <w:hyperlink r:id="rId7" w:history="1">
              <w:r w:rsidR="00A3318A" w:rsidRPr="00A3318A">
                <w:rPr>
                  <w:rStyle w:val="Hyperlink"/>
                  <w:b/>
                  <w:sz w:val="20"/>
                  <w:u w:val="none"/>
                </w:rPr>
                <w:t>https://www.zerotothree.org/resources/1089-learning-through-play-24-to-36-months</w:t>
              </w:r>
            </w:hyperlink>
          </w:p>
          <w:p w:rsidR="005217BF" w:rsidRPr="00496932" w:rsidRDefault="005217BF" w:rsidP="005217BF">
            <w:pPr>
              <w:autoSpaceDE w:val="0"/>
              <w:autoSpaceDN w:val="0"/>
              <w:adjustRightInd w:val="0"/>
              <w:rPr>
                <w:b/>
                <w:color w:val="7030A0"/>
                <w:sz w:val="20"/>
                <w:szCs w:val="12"/>
              </w:rPr>
            </w:pPr>
          </w:p>
          <w:p w:rsidR="005217BF" w:rsidRPr="005217BF" w:rsidRDefault="005217BF" w:rsidP="005217BF">
            <w:pPr>
              <w:textAlignment w:val="baseline"/>
              <w:rPr>
                <w:rFonts w:eastAsia="+mn-ea" w:cs="Calibri"/>
                <w:b/>
                <w:color w:val="000000"/>
              </w:rPr>
            </w:pPr>
            <w:r w:rsidRPr="005217BF">
              <w:rPr>
                <w:b/>
                <w:color w:val="7030A0"/>
              </w:rPr>
              <w:t>Nature-Based Learning and Development for Teachers</w:t>
            </w:r>
            <w:r w:rsidRPr="005217BF">
              <w:rPr>
                <w:rFonts w:eastAsia="+mn-ea" w:cs="Calibri"/>
                <w:b/>
                <w:color w:val="000000"/>
              </w:rPr>
              <w:t xml:space="preserve"> </w:t>
            </w:r>
            <w:r w:rsidRPr="005217BF">
              <w:rPr>
                <w:rFonts w:eastAsia="+mn-ea" w:cs="Calibri"/>
                <w:b/>
                <w:color w:val="7030A0"/>
              </w:rPr>
              <w:t>(3-5)</w:t>
            </w:r>
          </w:p>
          <w:p w:rsidR="005217BF" w:rsidRPr="005217BF" w:rsidRDefault="005217BF" w:rsidP="005217BF">
            <w:pPr>
              <w:rPr>
                <w:rFonts w:eastAsia="+mn-ea" w:cs="Calibri"/>
                <w:i/>
                <w:color w:val="000000"/>
                <w:sz w:val="20"/>
              </w:rPr>
            </w:pPr>
            <w:r w:rsidRPr="005217BF">
              <w:rPr>
                <w:sz w:val="22"/>
              </w:rPr>
              <w:t>This skillfully organized video connects opportunities for nature-based outdoor experiences to learning and development across all domains of development. A companion video (Nature-Based Learning and Development for Administrators) looks at the rationales for nature-based learning from the perspective of program directors and leaders</w:t>
            </w:r>
            <w:r>
              <w:rPr>
                <w:sz w:val="22"/>
              </w:rPr>
              <w:t>.</w:t>
            </w:r>
            <w:r w:rsidRPr="005217BF">
              <w:rPr>
                <w:rFonts w:eastAsia="+mn-ea" w:cs="Calibri"/>
                <w:i/>
                <w:color w:val="000000"/>
                <w:sz w:val="20"/>
              </w:rPr>
              <w:t xml:space="preserve"> </w:t>
            </w:r>
            <w:hyperlink r:id="rId8" w:history="1">
              <w:r w:rsidRPr="005217BF">
                <w:rPr>
                  <w:rFonts w:eastAsia="+mn-ea" w:cs="Calibri"/>
                  <w:b/>
                  <w:color w:val="0000FF"/>
                  <w:sz w:val="20"/>
                </w:rPr>
                <w:t>http://view.vzaar.com/4501587/download</w:t>
              </w:r>
            </w:hyperlink>
            <w:r>
              <w:rPr>
                <w:rFonts w:eastAsia="+mn-ea" w:cs="Calibri"/>
                <w:b/>
                <w:color w:val="0000FF"/>
                <w:sz w:val="20"/>
              </w:rPr>
              <w:t xml:space="preserve"> </w:t>
            </w:r>
            <w:r w:rsidRPr="005217BF">
              <w:rPr>
                <w:rFonts w:eastAsia="+mn-ea" w:cs="Calibri"/>
                <w:color w:val="000000" w:themeColor="text1"/>
                <w:sz w:val="20"/>
              </w:rPr>
              <w:t>(Teacher version)</w:t>
            </w:r>
            <w:r w:rsidRPr="005217BF">
              <w:rPr>
                <w:rFonts w:eastAsia="+mn-ea" w:cs="Calibri"/>
                <w:b/>
                <w:color w:val="000000" w:themeColor="text1"/>
                <w:sz w:val="20"/>
              </w:rPr>
              <w:t xml:space="preserve"> </w:t>
            </w:r>
          </w:p>
          <w:p w:rsidR="005217BF" w:rsidRPr="005217BF" w:rsidRDefault="00A93873" w:rsidP="005217BF">
            <w:pPr>
              <w:rPr>
                <w:rFonts w:eastAsia="+mn-ea" w:cs="Calibri"/>
                <w:i/>
                <w:color w:val="000000" w:themeColor="text1"/>
                <w:sz w:val="20"/>
              </w:rPr>
            </w:pPr>
            <w:hyperlink r:id="rId9" w:history="1">
              <w:r w:rsidR="005217BF" w:rsidRPr="005217BF">
                <w:rPr>
                  <w:rFonts w:eastAsia="+mn-ea" w:cs="Calibri"/>
                  <w:b/>
                  <w:color w:val="0000FF"/>
                  <w:sz w:val="20"/>
                </w:rPr>
                <w:t>http://view.vzaar.com/4501588/download</w:t>
              </w:r>
            </w:hyperlink>
            <w:r w:rsidR="005217BF">
              <w:rPr>
                <w:rFonts w:eastAsia="+mn-ea" w:cs="Calibri"/>
                <w:b/>
                <w:color w:val="0000FF"/>
                <w:sz w:val="20"/>
              </w:rPr>
              <w:t xml:space="preserve"> </w:t>
            </w:r>
            <w:r w:rsidR="005217BF" w:rsidRPr="005217BF">
              <w:rPr>
                <w:rFonts w:eastAsia="+mn-ea" w:cs="Calibri"/>
                <w:color w:val="000000" w:themeColor="text1"/>
                <w:sz w:val="20"/>
              </w:rPr>
              <w:t>(Administrator version)</w:t>
            </w:r>
          </w:p>
          <w:p w:rsidR="005217BF" w:rsidRPr="005217BF" w:rsidRDefault="005217BF" w:rsidP="00A3318A">
            <w:pPr>
              <w:textAlignment w:val="baseline"/>
              <w:rPr>
                <w:b/>
                <w:color w:val="7030A0"/>
                <w:sz w:val="20"/>
              </w:rPr>
            </w:pPr>
          </w:p>
          <w:p w:rsidR="005217BF" w:rsidRPr="005217BF" w:rsidRDefault="005217BF" w:rsidP="005217BF">
            <w:pPr>
              <w:shd w:val="clear" w:color="auto" w:fill="FFFFFF"/>
              <w:outlineLvl w:val="0"/>
              <w:rPr>
                <w:b/>
                <w:color w:val="7030A0"/>
              </w:rPr>
            </w:pPr>
            <w:r w:rsidRPr="005217BF">
              <w:rPr>
                <w:b/>
                <w:color w:val="7030A0"/>
              </w:rPr>
              <w:t xml:space="preserve">What About Play? The Value of Investing in Children’s Play </w:t>
            </w:r>
            <w:r>
              <w:rPr>
                <w:b/>
                <w:color w:val="7030A0"/>
              </w:rPr>
              <w:t>(3-5)</w:t>
            </w:r>
          </w:p>
          <w:p w:rsidR="005217BF" w:rsidRPr="005217BF" w:rsidRDefault="005217BF" w:rsidP="005217BF">
            <w:pPr>
              <w:shd w:val="clear" w:color="auto" w:fill="FFFFFF"/>
              <w:outlineLvl w:val="0"/>
              <w:rPr>
                <w:rFonts w:eastAsia="Times New Roman"/>
                <w:b/>
                <w:color w:val="0000FF"/>
                <w:kern w:val="36"/>
                <w:sz w:val="20"/>
                <w:szCs w:val="33"/>
                <w:u w:val="single"/>
              </w:rPr>
            </w:pPr>
            <w:r w:rsidRPr="005217BF">
              <w:rPr>
                <w:i/>
                <w:sz w:val="20"/>
              </w:rPr>
              <w:t>This 10 minute video explores the value of play, playful inquiry and the role of adults in supporting, advocating for and investing in children’s play. A companion full-color, 42 page book is available to purchase from the Portland Children’s Museum</w:t>
            </w:r>
            <w:r w:rsidRPr="005217BF">
              <w:rPr>
                <w:sz w:val="20"/>
              </w:rPr>
              <w:t xml:space="preserve"> </w:t>
            </w:r>
            <w:hyperlink r:id="rId10" w:history="1">
              <w:r w:rsidRPr="005217BF">
                <w:rPr>
                  <w:b/>
                  <w:color w:val="0000FF"/>
                  <w:sz w:val="20"/>
                </w:rPr>
                <w:t>http://www.portlandcm.org/shop/educational-materials/what-about-play</w:t>
              </w:r>
            </w:hyperlink>
            <w:r w:rsidRPr="005217BF">
              <w:rPr>
                <w:sz w:val="20"/>
              </w:rPr>
              <w:t xml:space="preserve">. </w:t>
            </w:r>
          </w:p>
          <w:p w:rsidR="005217BF" w:rsidRDefault="00A93873" w:rsidP="005217BF">
            <w:pPr>
              <w:autoSpaceDE w:val="0"/>
              <w:autoSpaceDN w:val="0"/>
              <w:adjustRightInd w:val="0"/>
              <w:rPr>
                <w:rFonts w:eastAsia="Times New Roman"/>
                <w:b/>
                <w:color w:val="0000FF"/>
                <w:kern w:val="36"/>
                <w:sz w:val="20"/>
                <w:szCs w:val="20"/>
              </w:rPr>
            </w:pPr>
            <w:hyperlink r:id="rId11" w:history="1">
              <w:r w:rsidR="005217BF" w:rsidRPr="005217BF">
                <w:rPr>
                  <w:rFonts w:eastAsia="Times New Roman"/>
                  <w:b/>
                  <w:color w:val="0000FF"/>
                  <w:kern w:val="36"/>
                  <w:sz w:val="20"/>
                  <w:szCs w:val="20"/>
                </w:rPr>
                <w:t>https://youtu.be/IjoG6tMq9ZU</w:t>
              </w:r>
            </w:hyperlink>
            <w:r w:rsidR="005217BF">
              <w:rPr>
                <w:rFonts w:eastAsia="Times New Roman"/>
                <w:b/>
                <w:color w:val="0000FF"/>
                <w:kern w:val="36"/>
                <w:sz w:val="20"/>
                <w:szCs w:val="20"/>
              </w:rPr>
              <w:t xml:space="preserve"> </w:t>
            </w:r>
          </w:p>
          <w:p w:rsidR="005217BF" w:rsidRPr="005217BF" w:rsidRDefault="005217BF" w:rsidP="00496932">
            <w:pPr>
              <w:tabs>
                <w:tab w:val="num" w:pos="612"/>
              </w:tabs>
              <w:contextualSpacing/>
              <w:rPr>
                <w:b/>
                <w:color w:val="7030A0"/>
                <w:sz w:val="20"/>
              </w:rPr>
            </w:pPr>
          </w:p>
          <w:p w:rsidR="00496932" w:rsidRPr="00496932" w:rsidRDefault="00496932" w:rsidP="00496932">
            <w:pPr>
              <w:tabs>
                <w:tab w:val="num" w:pos="612"/>
              </w:tabs>
              <w:contextualSpacing/>
              <w:rPr>
                <w:b/>
                <w:color w:val="7030A0"/>
              </w:rPr>
            </w:pPr>
            <w:r w:rsidRPr="00496932">
              <w:rPr>
                <w:b/>
                <w:color w:val="7030A0"/>
              </w:rPr>
              <w:t>Natural Learning Opportunities for Infants, Toddlers, and Preschoolers</w:t>
            </w:r>
            <w:r w:rsidRPr="00496932">
              <w:rPr>
                <w:rFonts w:cs="Arial"/>
              </w:rPr>
              <w:t xml:space="preserve"> </w:t>
            </w:r>
            <w:r w:rsidRPr="00496932">
              <w:rPr>
                <w:b/>
                <w:color w:val="7030A0"/>
              </w:rPr>
              <w:t>(birth – 6)</w:t>
            </w:r>
          </w:p>
          <w:p w:rsidR="00496932" w:rsidRPr="00496932" w:rsidRDefault="00496932" w:rsidP="00496932">
            <w:pPr>
              <w:autoSpaceDE w:val="0"/>
              <w:autoSpaceDN w:val="0"/>
              <w:adjustRightInd w:val="0"/>
              <w:rPr>
                <w:rFonts w:cs="Arial"/>
                <w:sz w:val="20"/>
              </w:rPr>
            </w:pPr>
            <w:r w:rsidRPr="00496932">
              <w:rPr>
                <w:rFonts w:cs="Arial"/>
                <w:sz w:val="22"/>
                <w:szCs w:val="18"/>
              </w:rPr>
              <w:t>The material and methods described in this article highlight naturally occurring learning opportunities for children from birth to six years of age with or at risk for developmental disabilities, as well as children who are typically developing.</w:t>
            </w:r>
          </w:p>
          <w:p w:rsidR="005A38BF" w:rsidRDefault="00A93873" w:rsidP="005A38BF">
            <w:pPr>
              <w:rPr>
                <w:rFonts w:cs="Arial"/>
                <w:b/>
                <w:color w:val="0000FF"/>
                <w:sz w:val="20"/>
              </w:rPr>
            </w:pPr>
            <w:hyperlink r:id="rId12" w:history="1">
              <w:r w:rsidR="00496932" w:rsidRPr="00496932">
                <w:rPr>
                  <w:rFonts w:cs="Arial"/>
                  <w:b/>
                  <w:color w:val="0000FF"/>
                  <w:sz w:val="20"/>
                </w:rPr>
                <w:t>http://www.uconnucedd.org/pdfs/NatLearnOpps-2001.PDF</w:t>
              </w:r>
            </w:hyperlink>
          </w:p>
          <w:p w:rsidR="00496932" w:rsidRPr="00496932" w:rsidRDefault="00496932" w:rsidP="005A38BF">
            <w:pPr>
              <w:rPr>
                <w:rFonts w:asciiTheme="minorHAnsi" w:eastAsia="Times New Roman" w:hAnsiTheme="minorHAnsi"/>
                <w:sz w:val="20"/>
                <w:szCs w:val="24"/>
              </w:rPr>
            </w:pPr>
          </w:p>
          <w:p w:rsidR="007A0529" w:rsidRPr="007A0529" w:rsidRDefault="007A0529" w:rsidP="005A38BF">
            <w:pPr>
              <w:rPr>
                <w:b/>
                <w:color w:val="7030A0"/>
              </w:rPr>
            </w:pPr>
            <w:r w:rsidRPr="007A0529">
              <w:rPr>
                <w:b/>
                <w:color w:val="7030A0"/>
              </w:rPr>
              <w:t>Outdoor Activities for Children Ages 6-10</w:t>
            </w:r>
          </w:p>
          <w:p w:rsidR="007A0529" w:rsidRPr="00A3318A" w:rsidRDefault="007A0529" w:rsidP="005A38BF">
            <w:pPr>
              <w:rPr>
                <w:rFonts w:asciiTheme="minorHAnsi" w:eastAsia="Times New Roman" w:hAnsiTheme="minorHAnsi"/>
                <w:b/>
                <w:sz w:val="20"/>
                <w:szCs w:val="20"/>
              </w:rPr>
            </w:pPr>
            <w:r w:rsidRPr="007A0529">
              <w:rPr>
                <w:sz w:val="22"/>
              </w:rPr>
              <w:t xml:space="preserve">This section of </w:t>
            </w:r>
            <w:r>
              <w:rPr>
                <w:sz w:val="22"/>
              </w:rPr>
              <w:t>Family Education website lists dozens of ideas for supporting learning and development through outdoor play. Many of the activities could be easily modified to support dual language learners or children of diverse abilities</w:t>
            </w:r>
            <w:r w:rsidR="00B650C3">
              <w:rPr>
                <w:sz w:val="22"/>
              </w:rPr>
              <w:t>.</w:t>
            </w:r>
            <w:r>
              <w:rPr>
                <w:sz w:val="22"/>
              </w:rPr>
              <w:t xml:space="preserve"> </w:t>
            </w:r>
            <w:hyperlink r:id="rId13" w:history="1">
              <w:r w:rsidRPr="00A3318A">
                <w:rPr>
                  <w:rStyle w:val="Hyperlink"/>
                  <w:rFonts w:eastAsia="Times New Roman"/>
                  <w:b/>
                  <w:sz w:val="20"/>
                  <w:szCs w:val="20"/>
                  <w:u w:val="none"/>
                </w:rPr>
                <w:t>http://fun.familyeducation.com/play/outdoor-activities/33394.html</w:t>
              </w:r>
            </w:hyperlink>
          </w:p>
          <w:p w:rsidR="008F52B2" w:rsidRPr="00496932" w:rsidRDefault="008F52B2" w:rsidP="005C0B96">
            <w:pPr>
              <w:rPr>
                <w:b/>
                <w:sz w:val="20"/>
              </w:rPr>
            </w:pPr>
          </w:p>
          <w:p w:rsidR="00AB5B64" w:rsidRDefault="00AB5B64" w:rsidP="00353808">
            <w:pPr>
              <w:rPr>
                <w:b/>
                <w:color w:val="7030A0"/>
              </w:rPr>
            </w:pPr>
          </w:p>
          <w:p w:rsidR="005C5A43" w:rsidRPr="005046B7" w:rsidRDefault="005C5A43" w:rsidP="005C5A43">
            <w:pPr>
              <w:rPr>
                <w:b/>
                <w:color w:val="7030A0"/>
              </w:rPr>
            </w:pPr>
            <w:r w:rsidRPr="005C5A43">
              <w:rPr>
                <w:b/>
                <w:color w:val="7030A0"/>
              </w:rPr>
              <w:t>Free Resources That Promote Life Skills For Young Children</w:t>
            </w:r>
            <w:r w:rsidRPr="005C5A43">
              <w:rPr>
                <w:rFonts w:cs="Calibri"/>
                <w:b/>
              </w:rPr>
              <w:t xml:space="preserve"> </w:t>
            </w:r>
            <w:r w:rsidRPr="005046B7">
              <w:rPr>
                <w:b/>
                <w:color w:val="7030A0"/>
              </w:rPr>
              <w:t>(0-9)</w:t>
            </w:r>
          </w:p>
          <w:p w:rsidR="005C5A43" w:rsidRDefault="005C5A43" w:rsidP="00353808">
            <w:pPr>
              <w:rPr>
                <w:rFonts w:eastAsia="Times New Roman" w:cs="Arial"/>
                <w:b/>
                <w:bCs/>
                <w:color w:val="1F497D"/>
                <w:sz w:val="20"/>
                <w:szCs w:val="20"/>
              </w:rPr>
            </w:pPr>
            <w:r w:rsidRPr="005C5A43">
              <w:rPr>
                <w:sz w:val="22"/>
              </w:rPr>
              <w:lastRenderedPageBreak/>
              <w:t xml:space="preserve">Mind in the Making and First Book have combined forces to compile lists of books and tips that support seven essential life skills. The lists are organized by topic and age group (0 to 2, 3 to 5 years, 6 to 8 years, and 9 to 12 years). For each life skill (e.g., focus and self-control), relevant children’s books are listed that can be used to support/develop that skill. Options for using each book are provided on a downloadable tip sheet; many tip sheets are available in both English and Spanish. </w:t>
            </w:r>
            <w:hyperlink r:id="rId14" w:history="1">
              <w:r w:rsidRPr="005C5A43">
                <w:rPr>
                  <w:rFonts w:eastAsia="Times New Roman" w:cs="Arial"/>
                  <w:b/>
                  <w:bCs/>
                  <w:color w:val="1F497D"/>
                  <w:sz w:val="20"/>
                  <w:szCs w:val="20"/>
                </w:rPr>
                <w:t>https://www.mindinthemaking.org/firstbook/</w:t>
              </w:r>
            </w:hyperlink>
          </w:p>
          <w:p w:rsidR="005C5A43" w:rsidRPr="005C5A43" w:rsidRDefault="005C5A43" w:rsidP="00353808">
            <w:pPr>
              <w:rPr>
                <w:b/>
                <w:color w:val="7030A0"/>
                <w:sz w:val="20"/>
              </w:rPr>
            </w:pPr>
          </w:p>
          <w:p w:rsidR="00353808" w:rsidRPr="00353808" w:rsidRDefault="00A3318A" w:rsidP="00353808">
            <w:pPr>
              <w:rPr>
                <w:b/>
                <w:color w:val="0563C1"/>
                <w:u w:val="single"/>
              </w:rPr>
            </w:pPr>
            <w:r>
              <w:rPr>
                <w:b/>
                <w:color w:val="7030A0"/>
              </w:rPr>
              <w:t>Dear Teacher: Heartfelt Advice for Teachers from Students</w:t>
            </w:r>
            <w:r w:rsidR="00353808" w:rsidRPr="00353808">
              <w:rPr>
                <w:b/>
                <w:color w:val="0563C1"/>
              </w:rPr>
              <w:t xml:space="preserve"> </w:t>
            </w:r>
            <w:r w:rsidR="00353808" w:rsidRPr="00353808">
              <w:rPr>
                <w:b/>
                <w:color w:val="7030A0"/>
              </w:rPr>
              <w:t>(</w:t>
            </w:r>
            <w:r>
              <w:rPr>
                <w:b/>
                <w:color w:val="7030A0"/>
              </w:rPr>
              <w:t>4+</w:t>
            </w:r>
            <w:r w:rsidR="00353808" w:rsidRPr="00353808">
              <w:rPr>
                <w:b/>
                <w:color w:val="7030A0"/>
              </w:rPr>
              <w:t>)</w:t>
            </w:r>
            <w:r w:rsidR="00353808" w:rsidRPr="00353808">
              <w:rPr>
                <w:b/>
                <w:color w:val="FF0000"/>
                <w:u w:val="single"/>
              </w:rPr>
              <w:t xml:space="preserve"> </w:t>
            </w:r>
          </w:p>
          <w:p w:rsidR="00353808" w:rsidRPr="00D5307A" w:rsidRDefault="00A3318A" w:rsidP="00353808">
            <w:pPr>
              <w:rPr>
                <w:sz w:val="22"/>
              </w:rPr>
            </w:pPr>
            <w:r>
              <w:rPr>
                <w:sz w:val="22"/>
              </w:rPr>
              <w:t xml:space="preserve">Effective professionals work to support each child’s learning needs. </w:t>
            </w:r>
            <w:r w:rsidR="00D5307A">
              <w:rPr>
                <w:sz w:val="22"/>
              </w:rPr>
              <w:t xml:space="preserve">The content of this </w:t>
            </w:r>
            <w:r w:rsidR="006921BB">
              <w:rPr>
                <w:sz w:val="22"/>
              </w:rPr>
              <w:t xml:space="preserve">brief </w:t>
            </w:r>
            <w:r w:rsidR="00D5307A">
              <w:rPr>
                <w:sz w:val="22"/>
              </w:rPr>
              <w:t>video came from children who</w:t>
            </w:r>
            <w:r w:rsidR="00D5307A" w:rsidRPr="00D5307A">
              <w:rPr>
                <w:sz w:val="22"/>
              </w:rPr>
              <w:t xml:space="preserve"> wanted to share with educators how their brain works and offer simple ways teachers can help.</w:t>
            </w:r>
            <w:r w:rsidR="00D5307A" w:rsidRPr="00D5307A">
              <w:rPr>
                <w:b/>
                <w:sz w:val="18"/>
                <w:szCs w:val="20"/>
              </w:rPr>
              <w:t xml:space="preserve"> </w:t>
            </w:r>
            <w:hyperlink r:id="rId15" w:history="1">
              <w:r w:rsidRPr="00A3318A">
                <w:rPr>
                  <w:rStyle w:val="Hyperlink"/>
                  <w:b/>
                  <w:sz w:val="20"/>
                  <w:szCs w:val="20"/>
                  <w:u w:val="none"/>
                </w:rPr>
                <w:t>https://www.youtube.com/watch?v=lTMLzXzgB_s</w:t>
              </w:r>
            </w:hyperlink>
          </w:p>
          <w:p w:rsidR="005217BF" w:rsidRPr="005217BF" w:rsidRDefault="005217BF" w:rsidP="0046574E">
            <w:pPr>
              <w:autoSpaceDE w:val="0"/>
              <w:autoSpaceDN w:val="0"/>
              <w:adjustRightInd w:val="0"/>
              <w:rPr>
                <w:b/>
                <w:color w:val="7030A0"/>
                <w:sz w:val="20"/>
              </w:rPr>
            </w:pPr>
          </w:p>
          <w:p w:rsidR="0046574E" w:rsidRPr="0046574E" w:rsidRDefault="0046574E" w:rsidP="0046574E">
            <w:pPr>
              <w:autoSpaceDE w:val="0"/>
              <w:autoSpaceDN w:val="0"/>
              <w:adjustRightInd w:val="0"/>
              <w:rPr>
                <w:rFonts w:cs="ArialMT"/>
                <w:sz w:val="20"/>
                <w:szCs w:val="20"/>
              </w:rPr>
            </w:pPr>
            <w:r w:rsidRPr="0046574E">
              <w:rPr>
                <w:b/>
                <w:color w:val="7030A0"/>
              </w:rPr>
              <w:t>Technology and Interactive Media as Tools in Early Childhood Programs Serving Children (0-8)</w:t>
            </w:r>
            <w:r w:rsidRPr="0046574E">
              <w:rPr>
                <w:b/>
                <w:color w:val="FF0000"/>
              </w:rPr>
              <w:t xml:space="preserve"> </w:t>
            </w:r>
            <w:r w:rsidRPr="0046574E">
              <w:rPr>
                <w:b/>
              </w:rPr>
              <w:t xml:space="preserve"> </w:t>
            </w:r>
          </w:p>
          <w:p w:rsidR="0046574E" w:rsidRDefault="0046574E" w:rsidP="0046574E">
            <w:pPr>
              <w:autoSpaceDE w:val="0"/>
              <w:autoSpaceDN w:val="0"/>
              <w:adjustRightInd w:val="0"/>
              <w:rPr>
                <w:sz w:val="22"/>
              </w:rPr>
            </w:pPr>
            <w:r w:rsidRPr="0046574E">
              <w:rPr>
                <w:sz w:val="22"/>
              </w:rPr>
              <w:t xml:space="preserve">This joint position statement from the National Association for the Education of Young Children and the Fred Rogers Center </w:t>
            </w:r>
            <w:r>
              <w:rPr>
                <w:sz w:val="22"/>
              </w:rPr>
              <w:t>provides guidance on how to thoughtfully use technology and media to support learning</w:t>
            </w:r>
            <w:r w:rsidRPr="0046574E">
              <w:rPr>
                <w:sz w:val="22"/>
              </w:rPr>
              <w:t>. Although not developed as a guide for families, the information here may be helpful to inform decisions.</w:t>
            </w:r>
          </w:p>
          <w:p w:rsidR="00A93873" w:rsidRPr="00A93873" w:rsidRDefault="00A93873" w:rsidP="005C0B96">
            <w:pPr>
              <w:rPr>
                <w:b/>
                <w:sz w:val="20"/>
              </w:rPr>
            </w:pPr>
            <w:hyperlink r:id="rId16" w:history="1">
              <w:r w:rsidRPr="00A93873">
                <w:rPr>
                  <w:rStyle w:val="Hyperlink"/>
                  <w:b/>
                  <w:sz w:val="20"/>
                  <w:u w:val="none"/>
                </w:rPr>
                <w:t>https://www.naeyc.org/sites/default/files/globally-shared/downloads/PDFs/resources/topics/PS_technology_WEB.pdf</w:t>
              </w:r>
            </w:hyperlink>
          </w:p>
          <w:p w:rsidR="0046574E" w:rsidRDefault="00A93873" w:rsidP="005C0B96">
            <w:pPr>
              <w:rPr>
                <w:b/>
                <w:sz w:val="20"/>
              </w:rPr>
            </w:pPr>
            <w:r w:rsidRPr="00A93873">
              <w:t xml:space="preserve"> </w:t>
            </w:r>
            <w:r>
              <w:t xml:space="preserve"> </w:t>
            </w:r>
          </w:p>
          <w:p w:rsidR="00AB5B64" w:rsidRPr="00AB5B64" w:rsidRDefault="00AB5B64" w:rsidP="00AB5B64">
            <w:pPr>
              <w:rPr>
                <w:b/>
                <w:color w:val="7030A0"/>
              </w:rPr>
            </w:pPr>
            <w:r w:rsidRPr="00AB5B64">
              <w:rPr>
                <w:b/>
                <w:color w:val="7030A0"/>
              </w:rPr>
              <w:t>Using Technology to Support Learning</w:t>
            </w:r>
            <w:r>
              <w:rPr>
                <w:b/>
                <w:color w:val="7030A0"/>
              </w:rPr>
              <w:t xml:space="preserve"> </w:t>
            </w:r>
            <w:r w:rsidRPr="0046574E">
              <w:rPr>
                <w:b/>
                <w:color w:val="7030A0"/>
              </w:rPr>
              <w:t>(0-8)</w:t>
            </w:r>
            <w:r w:rsidRPr="0046574E">
              <w:rPr>
                <w:b/>
                <w:color w:val="FF0000"/>
              </w:rPr>
              <w:t xml:space="preserve"> </w:t>
            </w:r>
            <w:r w:rsidRPr="0046574E">
              <w:rPr>
                <w:b/>
              </w:rPr>
              <w:t xml:space="preserve"> </w:t>
            </w:r>
          </w:p>
          <w:p w:rsidR="00AB5B64" w:rsidRPr="00AB5B64" w:rsidRDefault="00AB5B64" w:rsidP="00AB5B64">
            <w:pPr>
              <w:tabs>
                <w:tab w:val="num" w:pos="720"/>
              </w:tabs>
              <w:rPr>
                <w:sz w:val="22"/>
              </w:rPr>
            </w:pPr>
            <w:r w:rsidRPr="00AB5B64">
              <w:rPr>
                <w:sz w:val="22"/>
              </w:rPr>
              <w:t xml:space="preserve">The Technology in Early Childhood Center </w:t>
            </w:r>
            <w:r>
              <w:rPr>
                <w:sz w:val="22"/>
              </w:rPr>
              <w:t>at Erikson Institute has lots of resources t</w:t>
            </w:r>
            <w:bookmarkStart w:id="0" w:name="_GoBack"/>
            <w:bookmarkEnd w:id="0"/>
            <w:r>
              <w:rPr>
                <w:sz w:val="22"/>
              </w:rPr>
              <w:t xml:space="preserve">o support </w:t>
            </w:r>
            <w:r w:rsidRPr="00AB5B64">
              <w:rPr>
                <w:sz w:val="22"/>
              </w:rPr>
              <w:t>the intentional, appropriate, and effective use of technology and interactive media with young children</w:t>
            </w:r>
            <w:r>
              <w:rPr>
                <w:sz w:val="22"/>
              </w:rPr>
              <w:t>.</w:t>
            </w:r>
          </w:p>
          <w:p w:rsidR="00AB5B64" w:rsidRPr="00496932" w:rsidRDefault="00AB5B64" w:rsidP="005C0B96">
            <w:pPr>
              <w:rPr>
                <w:b/>
                <w:sz w:val="20"/>
              </w:rPr>
            </w:pPr>
          </w:p>
          <w:p w:rsidR="005A38BF" w:rsidRPr="005C5A43" w:rsidRDefault="003E594F" w:rsidP="00B650C3">
            <w:pPr>
              <w:outlineLvl w:val="0"/>
              <w:rPr>
                <w:sz w:val="28"/>
              </w:rPr>
            </w:pPr>
            <w:r w:rsidRPr="00AB5B64">
              <w:rPr>
                <w:b/>
                <w:noProof/>
                <w:color w:val="7030A0"/>
                <w:sz w:val="32"/>
              </w:rPr>
              <w:drawing>
                <wp:anchor distT="0" distB="0" distL="114300" distR="114300" simplePos="0" relativeHeight="251658240" behindDoc="1" locked="0" layoutInCell="1" allowOverlap="1" wp14:anchorId="62D80B84" wp14:editId="153EA4FE">
                  <wp:simplePos x="0" y="0"/>
                  <wp:positionH relativeFrom="column">
                    <wp:posOffset>-4445</wp:posOffset>
                  </wp:positionH>
                  <wp:positionV relativeFrom="paragraph">
                    <wp:posOffset>200025</wp:posOffset>
                  </wp:positionV>
                  <wp:extent cx="851535" cy="648970"/>
                  <wp:effectExtent l="0" t="0" r="5715" b="0"/>
                  <wp:wrapTight wrapText="bothSides">
                    <wp:wrapPolygon edited="0">
                      <wp:start x="0" y="0"/>
                      <wp:lineTo x="0" y="20924"/>
                      <wp:lineTo x="21262" y="20924"/>
                      <wp:lineTo x="212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1535" cy="648970"/>
                          </a:xfrm>
                          <a:prstGeom prst="rect">
                            <a:avLst/>
                          </a:prstGeom>
                          <a:noFill/>
                        </pic:spPr>
                      </pic:pic>
                    </a:graphicData>
                  </a:graphic>
                  <wp14:sizeRelH relativeFrom="margin">
                    <wp14:pctWidth>0</wp14:pctWidth>
                  </wp14:sizeRelH>
                  <wp14:sizeRelV relativeFrom="margin">
                    <wp14:pctHeight>0</wp14:pctHeight>
                  </wp14:sizeRelV>
                </wp:anchor>
              </w:drawing>
            </w:r>
            <w:r w:rsidR="004752E0" w:rsidRPr="00AB5B64">
              <w:rPr>
                <w:b/>
                <w:color w:val="7030A0"/>
                <w:sz w:val="32"/>
              </w:rPr>
              <w:t xml:space="preserve">Want more information about </w:t>
            </w:r>
            <w:r w:rsidR="00B650C3" w:rsidRPr="00AB5B64">
              <w:rPr>
                <w:b/>
                <w:color w:val="7030A0"/>
                <w:sz w:val="32"/>
              </w:rPr>
              <w:t>this domain?</w:t>
            </w:r>
            <w:r w:rsidR="00B650C3" w:rsidRPr="00AB5B64">
              <w:rPr>
                <w:sz w:val="32"/>
              </w:rPr>
              <w:t xml:space="preserve">  </w:t>
            </w:r>
            <w:r w:rsidR="00B650C3" w:rsidRPr="005C5A43">
              <w:t xml:space="preserve">Check out the Vermont Early Learning Standards (VELS) online at </w:t>
            </w:r>
            <w:hyperlink r:id="rId18" w:history="1">
              <w:r w:rsidR="00B650C3" w:rsidRPr="005C5A43">
                <w:rPr>
                  <w:rStyle w:val="Hyperlink"/>
                  <w:b/>
                  <w:sz w:val="22"/>
                  <w:u w:val="none"/>
                </w:rPr>
                <w:t>http://education.vermont.gov/documents/edu-early-education-vels.pdf</w:t>
              </w:r>
            </w:hyperlink>
            <w:r w:rsidR="00B650C3" w:rsidRPr="005C5A43">
              <w:t xml:space="preserve">  The Approaches to Learning section starts on page 23.</w:t>
            </w:r>
          </w:p>
          <w:p w:rsidR="005C0B96" w:rsidRPr="00496932" w:rsidRDefault="00AD74E7" w:rsidP="005C0B96">
            <w:pPr>
              <w:pStyle w:val="NormalWeb"/>
              <w:spacing w:before="0" w:beforeAutospacing="0" w:after="0" w:afterAutospacing="0"/>
              <w:rPr>
                <w:rFonts w:asciiTheme="minorHAnsi" w:hAnsiTheme="minorHAnsi" w:cs="Arial"/>
                <w:b/>
                <w:bCs/>
                <w:color w:val="444444"/>
                <w:sz w:val="20"/>
              </w:rPr>
            </w:pPr>
            <w:r w:rsidRPr="00AD74E7">
              <w:rPr>
                <w:rFonts w:ascii="Arial Black" w:hAnsi="Arial Black"/>
                <w:noProof/>
                <w:sz w:val="32"/>
              </w:rPr>
              <w:drawing>
                <wp:anchor distT="0" distB="0" distL="114300" distR="114300" simplePos="0" relativeHeight="251659264" behindDoc="1" locked="0" layoutInCell="1" allowOverlap="1" wp14:anchorId="521BA3F7" wp14:editId="096E2D99">
                  <wp:simplePos x="0" y="0"/>
                  <wp:positionH relativeFrom="column">
                    <wp:posOffset>4378960</wp:posOffset>
                  </wp:positionH>
                  <wp:positionV relativeFrom="paragraph">
                    <wp:posOffset>-4678045</wp:posOffset>
                  </wp:positionV>
                  <wp:extent cx="2304415" cy="1014095"/>
                  <wp:effectExtent l="0" t="0" r="635" b="0"/>
                  <wp:wrapTight wrapText="bothSides">
                    <wp:wrapPolygon edited="0">
                      <wp:start x="0" y="0"/>
                      <wp:lineTo x="0" y="21100"/>
                      <wp:lineTo x="21427" y="21100"/>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4415" cy="1014095"/>
                          </a:xfrm>
                          <a:prstGeom prst="rect">
                            <a:avLst/>
                          </a:prstGeom>
                          <a:noFill/>
                        </pic:spPr>
                      </pic:pic>
                    </a:graphicData>
                  </a:graphic>
                  <wp14:sizeRelH relativeFrom="page">
                    <wp14:pctWidth>0</wp14:pctWidth>
                  </wp14:sizeRelH>
                  <wp14:sizeRelV relativeFrom="page">
                    <wp14:pctHeight>0</wp14:pctHeight>
                  </wp14:sizeRelV>
                </wp:anchor>
              </w:drawing>
            </w:r>
          </w:p>
          <w:p w:rsidR="00023C3D" w:rsidRDefault="00B650C3" w:rsidP="00843E45">
            <w:pPr>
              <w:pStyle w:val="NormalWeb"/>
              <w:spacing w:before="0" w:beforeAutospacing="0" w:after="0" w:afterAutospacing="0"/>
              <w:rPr>
                <w:rFonts w:ascii="Calibri" w:eastAsia="Calibri" w:hAnsi="Calibri"/>
                <w:szCs w:val="22"/>
              </w:rPr>
            </w:pPr>
            <w:r w:rsidRPr="00AB5B64">
              <w:rPr>
                <w:rFonts w:ascii="Calibri" w:eastAsia="Calibri" w:hAnsi="Calibri"/>
                <w:b/>
                <w:color w:val="7030A0"/>
                <w:sz w:val="28"/>
                <w:szCs w:val="22"/>
              </w:rPr>
              <w:t xml:space="preserve">Want more free resources related to this domain? </w:t>
            </w:r>
            <w:r w:rsidRPr="00AB5B64">
              <w:rPr>
                <w:rFonts w:ascii="Calibri" w:eastAsia="Calibri" w:hAnsi="Calibri"/>
                <w:szCs w:val="22"/>
              </w:rPr>
              <w:t xml:space="preserve">An annotated collection of free resources related to the approaches to learning domain is available at </w:t>
            </w:r>
            <w:hyperlink r:id="rId20" w:history="1">
              <w:r w:rsidRPr="00AB5B64">
                <w:rPr>
                  <w:rStyle w:val="Hyperlink"/>
                  <w:rFonts w:ascii="Calibri" w:eastAsia="Calibri" w:hAnsi="Calibri"/>
                  <w:b/>
                  <w:sz w:val="22"/>
                  <w:szCs w:val="22"/>
                  <w:u w:val="none"/>
                </w:rPr>
                <w:t>http://fpg.unc.edu/presentations/vels-institute</w:t>
              </w:r>
            </w:hyperlink>
            <w:r w:rsidR="00023C3D" w:rsidRPr="00AB5B64">
              <w:rPr>
                <w:rFonts w:ascii="Calibri" w:eastAsia="Calibri" w:hAnsi="Calibri"/>
                <w:b/>
                <w:szCs w:val="22"/>
              </w:rPr>
              <w:t xml:space="preserve">  </w:t>
            </w:r>
            <w:r w:rsidRPr="00AB5B64">
              <w:rPr>
                <w:rFonts w:ascii="Calibri" w:eastAsia="Calibri" w:hAnsi="Calibri"/>
                <w:szCs w:val="22"/>
              </w:rPr>
              <w:t xml:space="preserve">It includes free evidence sources, print materials, videos, websites and more. </w:t>
            </w:r>
          </w:p>
          <w:p w:rsidR="00AB5B64" w:rsidRPr="00AB5B64" w:rsidRDefault="00AB5B64" w:rsidP="00843E45">
            <w:pPr>
              <w:pStyle w:val="NormalWeb"/>
              <w:spacing w:before="0" w:beforeAutospacing="0" w:after="0" w:afterAutospacing="0"/>
              <w:rPr>
                <w:rFonts w:ascii="Calibri" w:eastAsia="Calibri" w:hAnsi="Calibri"/>
                <w:szCs w:val="22"/>
              </w:rPr>
            </w:pPr>
          </w:p>
          <w:p w:rsidR="00843E45" w:rsidRPr="00843E45" w:rsidRDefault="00843E45" w:rsidP="00843E45">
            <w:pPr>
              <w:pStyle w:val="NormalWeb"/>
              <w:spacing w:before="0" w:beforeAutospacing="0" w:after="0" w:afterAutospacing="0"/>
              <w:rPr>
                <w:rFonts w:ascii="Calibri" w:eastAsia="Calibri" w:hAnsi="Calibri"/>
                <w:b/>
                <w:color w:val="7030A0"/>
                <w:sz w:val="8"/>
                <w:szCs w:val="22"/>
              </w:rPr>
            </w:pPr>
          </w:p>
        </w:tc>
      </w:tr>
      <w:tr w:rsidR="00E91C77" w:rsidRPr="003D7C35" w:rsidTr="00496932">
        <w:tc>
          <w:tcPr>
            <w:tcW w:w="10980" w:type="dxa"/>
            <w:gridSpan w:val="2"/>
            <w:tcBorders>
              <w:top w:val="single" w:sz="4" w:space="0" w:color="auto"/>
              <w:left w:val="single" w:sz="4" w:space="0" w:color="auto"/>
              <w:bottom w:val="single" w:sz="4" w:space="0" w:color="auto"/>
              <w:right w:val="single" w:sz="4" w:space="0" w:color="auto"/>
            </w:tcBorders>
            <w:shd w:val="clear" w:color="auto" w:fill="F2E5FF"/>
            <w:hideMark/>
          </w:tcPr>
          <w:p w:rsidR="00702DD2" w:rsidRPr="00496932" w:rsidRDefault="00702DD2" w:rsidP="00023C3D">
            <w:pPr>
              <w:rPr>
                <w:noProof/>
                <w:sz w:val="22"/>
              </w:rPr>
            </w:pPr>
            <w:r w:rsidRPr="00496932">
              <w:rPr>
                <w:b/>
                <w:noProof/>
                <w:color w:val="7030A0"/>
                <w:sz w:val="22"/>
              </w:rPr>
              <w:lastRenderedPageBreak/>
              <w:t>The Right Stuff</w:t>
            </w:r>
            <w:r w:rsidR="00E91C77" w:rsidRPr="00496932">
              <w:rPr>
                <w:noProof/>
                <w:color w:val="7030A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Pr="00496932">
              <w:rPr>
                <w:b/>
                <w:noProof/>
                <w:color w:val="7030A0"/>
                <w:sz w:val="22"/>
              </w:rPr>
              <w:t>The Right Stuff</w:t>
            </w:r>
            <w:r w:rsidRPr="00496932">
              <w:rPr>
                <w:noProof/>
                <w:sz w:val="22"/>
              </w:rPr>
              <w:t xml:space="preserve"> may be freely shared or reproduced. </w:t>
            </w:r>
          </w:p>
          <w:p w:rsidR="00023C3D" w:rsidRPr="00496932" w:rsidRDefault="00023C3D" w:rsidP="00023C3D">
            <w:pPr>
              <w:rPr>
                <w:noProof/>
                <w:sz w:val="22"/>
              </w:rPr>
            </w:pPr>
          </w:p>
          <w:p w:rsidR="00023C3D" w:rsidRPr="00496932" w:rsidRDefault="00023C3D" w:rsidP="00023C3D">
            <w:pPr>
              <w:autoSpaceDE w:val="0"/>
              <w:autoSpaceDN w:val="0"/>
              <w:adjustRightInd w:val="0"/>
              <w:rPr>
                <w:rFonts w:cs="Garamond-BookCondensed"/>
                <w:sz w:val="22"/>
              </w:rPr>
            </w:pPr>
            <w:r w:rsidRPr="00496932">
              <w:rPr>
                <w:b/>
                <w:noProof/>
                <w:color w:val="7030A0"/>
                <w:sz w:val="22"/>
              </w:rPr>
              <w:t>The Right Stuff</w:t>
            </w:r>
            <w:r w:rsidRPr="00496932">
              <w:rPr>
                <w:noProof/>
                <w:color w:val="7030A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496932" w:rsidRDefault="00702DD2" w:rsidP="00023C3D">
            <w:pPr>
              <w:rPr>
                <w:noProof/>
                <w:sz w:val="22"/>
              </w:rPr>
            </w:pPr>
          </w:p>
          <w:p w:rsidR="00E91C77" w:rsidRPr="00496932" w:rsidRDefault="00E91C77" w:rsidP="00023C3D">
            <w:pPr>
              <w:rPr>
                <w:noProof/>
                <w:sz w:val="22"/>
              </w:rPr>
            </w:pPr>
            <w:r w:rsidRPr="00496932">
              <w:rPr>
                <w:noProof/>
                <w:sz w:val="22"/>
              </w:rPr>
              <w:t xml:space="preserve">To join the listserv, send an email </w:t>
            </w:r>
            <w:r w:rsidRPr="00496932">
              <w:rPr>
                <w:b/>
                <w:noProof/>
                <w:sz w:val="22"/>
              </w:rPr>
              <w:t>with no message</w:t>
            </w:r>
            <w:r w:rsidRPr="00496932">
              <w:rPr>
                <w:noProof/>
                <w:sz w:val="22"/>
              </w:rPr>
              <w:t xml:space="preserve"> to</w:t>
            </w:r>
            <w:r w:rsidR="00023C3D" w:rsidRPr="00496932">
              <w:rPr>
                <w:noProof/>
                <w:sz w:val="22"/>
              </w:rPr>
              <w:t xml:space="preserve"> </w:t>
            </w:r>
            <w:hyperlink r:id="rId21" w:history="1">
              <w:r w:rsidR="005E0D38" w:rsidRPr="005E0D38">
                <w:rPr>
                  <w:rFonts w:cs="Arial"/>
                  <w:b/>
                  <w:color w:val="000000"/>
                  <w:sz w:val="22"/>
                </w:rPr>
                <w:t>subscribe-the_right_stuff</w:t>
              </w:r>
              <w:r w:rsidR="009820C9">
                <w:rPr>
                  <w:rFonts w:cs="Arial"/>
                  <w:b/>
                  <w:color w:val="000000"/>
                  <w:sz w:val="22"/>
                </w:rPr>
                <w:t>_listserv</w:t>
              </w:r>
              <w:r w:rsidR="005E0D38" w:rsidRPr="005E0D38">
                <w:rPr>
                  <w:rFonts w:cs="Arial"/>
                  <w:b/>
                  <w:color w:val="000000"/>
                  <w:sz w:val="22"/>
                </w:rPr>
                <w:t>@listserv.unc.edu</w:t>
              </w:r>
            </w:hyperlink>
            <w:r w:rsidRPr="00496932">
              <w:rPr>
                <w:rFonts w:cs="Arial"/>
                <w:b/>
                <w:sz w:val="22"/>
              </w:rPr>
              <w:t xml:space="preserve">   </w:t>
            </w:r>
            <w:r w:rsidRPr="00496932">
              <w:rPr>
                <w:noProof/>
                <w:sz w:val="22"/>
              </w:rPr>
              <w:t xml:space="preserve">To suggest resources, please contact Camille Catlett at </w:t>
            </w:r>
            <w:hyperlink r:id="rId22" w:history="1">
              <w:r w:rsidRPr="00496932">
                <w:rPr>
                  <w:b/>
                  <w:noProof/>
                  <w:color w:val="0000FF"/>
                  <w:sz w:val="22"/>
                </w:rPr>
                <w:t>camille.catlett@unc.edu</w:t>
              </w:r>
            </w:hyperlink>
          </w:p>
        </w:tc>
      </w:tr>
    </w:tbl>
    <w:p w:rsidR="007F25F5" w:rsidRPr="007F25F5" w:rsidRDefault="007F25F5">
      <w:pPr>
        <w:rPr>
          <w:rFonts w:ascii="Arial Black" w:hAnsi="Arial Black"/>
          <w:sz w:val="32"/>
        </w:rPr>
      </w:pPr>
    </w:p>
    <w:sectPr w:rsidR="007F25F5"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23C3D"/>
    <w:rsid w:val="00051923"/>
    <w:rsid w:val="000A1F0D"/>
    <w:rsid w:val="000C1AB4"/>
    <w:rsid w:val="000D7900"/>
    <w:rsid w:val="00137633"/>
    <w:rsid w:val="00147C50"/>
    <w:rsid w:val="00353808"/>
    <w:rsid w:val="00376B29"/>
    <w:rsid w:val="00383A3A"/>
    <w:rsid w:val="003E594F"/>
    <w:rsid w:val="00435014"/>
    <w:rsid w:val="00437127"/>
    <w:rsid w:val="0046574E"/>
    <w:rsid w:val="004752E0"/>
    <w:rsid w:val="00496932"/>
    <w:rsid w:val="005046B7"/>
    <w:rsid w:val="005128CD"/>
    <w:rsid w:val="005138F0"/>
    <w:rsid w:val="0051577B"/>
    <w:rsid w:val="005217BF"/>
    <w:rsid w:val="00544E5A"/>
    <w:rsid w:val="005570D2"/>
    <w:rsid w:val="0055781D"/>
    <w:rsid w:val="005A38BF"/>
    <w:rsid w:val="005C0B96"/>
    <w:rsid w:val="005C5A43"/>
    <w:rsid w:val="005E0D38"/>
    <w:rsid w:val="005F45A5"/>
    <w:rsid w:val="00657323"/>
    <w:rsid w:val="006921BB"/>
    <w:rsid w:val="00702DD2"/>
    <w:rsid w:val="0078649B"/>
    <w:rsid w:val="007A0529"/>
    <w:rsid w:val="007F25F5"/>
    <w:rsid w:val="0080002A"/>
    <w:rsid w:val="00843E45"/>
    <w:rsid w:val="008F52B2"/>
    <w:rsid w:val="00913BB1"/>
    <w:rsid w:val="00947A02"/>
    <w:rsid w:val="00963F53"/>
    <w:rsid w:val="009820C9"/>
    <w:rsid w:val="00A0141F"/>
    <w:rsid w:val="00A3318A"/>
    <w:rsid w:val="00A93873"/>
    <w:rsid w:val="00AB5B64"/>
    <w:rsid w:val="00AD74E7"/>
    <w:rsid w:val="00B650C3"/>
    <w:rsid w:val="00D5307A"/>
    <w:rsid w:val="00DD1614"/>
    <w:rsid w:val="00E763DB"/>
    <w:rsid w:val="00E91C77"/>
    <w:rsid w:val="00EE4BD4"/>
    <w:rsid w:val="00F9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4BF5"/>
  <w15:docId w15:val="{3F128000-3774-411F-940F-871C780D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character" w:styleId="UnresolvedMention">
    <w:name w:val="Unresolved Mention"/>
    <w:basedOn w:val="DefaultParagraphFont"/>
    <w:uiPriority w:val="99"/>
    <w:semiHidden/>
    <w:unhideWhenUsed/>
    <w:rsid w:val="00A9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vzaar.com/4501587/download" TargetMode="External"/><Relationship Id="rId13" Type="http://schemas.openxmlformats.org/officeDocument/2006/relationships/hyperlink" Target="http://fun.familyeducation.com/play/outdoor-activities/33394.html" TargetMode="External"/><Relationship Id="rId18" Type="http://schemas.openxmlformats.org/officeDocument/2006/relationships/hyperlink" Target="http://education.vermont.gov/documents/edu-early-education-vels.pdf" TargetMode="External"/><Relationship Id="rId3" Type="http://schemas.openxmlformats.org/officeDocument/2006/relationships/settings" Target="settings.xml"/><Relationship Id="rId21" Type="http://schemas.openxmlformats.org/officeDocument/2006/relationships/hyperlink" Target="mailto:subscribe-the_right_stuff@listserv.unc.edu" TargetMode="External"/><Relationship Id="rId7" Type="http://schemas.openxmlformats.org/officeDocument/2006/relationships/hyperlink" Target="https://www.zerotothree.org/resources/1089-learning-through-play-24-to-36-months" TargetMode="External"/><Relationship Id="rId12" Type="http://schemas.openxmlformats.org/officeDocument/2006/relationships/hyperlink" Target="http://www.uconnucedd.org/pdfs/NatLearnOpps-2001.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aeyc.org/sites/default/files/globally-shared/downloads/PDFs/resources/topics/PS_technology_WEB.pdf" TargetMode="External"/><Relationship Id="rId20" Type="http://schemas.openxmlformats.org/officeDocument/2006/relationships/hyperlink" Target="http://fpg.unc.edu/presentations/vels-institute" TargetMode="External"/><Relationship Id="rId1" Type="http://schemas.openxmlformats.org/officeDocument/2006/relationships/numbering" Target="numbering.xml"/><Relationship Id="rId6" Type="http://schemas.openxmlformats.org/officeDocument/2006/relationships/hyperlink" Target="https://www.zerotothree.org/resources/1081-tips-on-playing-with-babies-and-toddlers" TargetMode="External"/><Relationship Id="rId11" Type="http://schemas.openxmlformats.org/officeDocument/2006/relationships/hyperlink" Target="https://youtu.be/IjoG6tMq9Z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lTMLzXzgB_s" TargetMode="External"/><Relationship Id="rId23" Type="http://schemas.openxmlformats.org/officeDocument/2006/relationships/fontTable" Target="fontTable.xml"/><Relationship Id="rId10" Type="http://schemas.openxmlformats.org/officeDocument/2006/relationships/hyperlink" Target="http://www.portlandcm.org/shop/educational-materials/what-about-play"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view.vzaar.com/4501588/download" TargetMode="External"/><Relationship Id="rId14" Type="http://schemas.openxmlformats.org/officeDocument/2006/relationships/hyperlink" Target="https://www.mindinthemaking.org/firstbook/" TargetMode="External"/><Relationship Id="rId22"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2016-08-06T00:24:00Z</cp:lastPrinted>
  <dcterms:created xsi:type="dcterms:W3CDTF">2018-02-03T21:44:00Z</dcterms:created>
  <dcterms:modified xsi:type="dcterms:W3CDTF">2018-02-03T21:44:00Z</dcterms:modified>
</cp:coreProperties>
</file>