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F35891">
              <w:rPr>
                <w:b/>
                <w:noProof/>
                <w:color w:val="006600"/>
              </w:rPr>
              <w:t>3</w:t>
            </w:r>
            <w:r w:rsidR="00F42226" w:rsidRPr="0017119A">
              <w:rPr>
                <w:b/>
                <w:noProof/>
                <w:color w:val="006600"/>
              </w:rPr>
              <w:t xml:space="preserve"> </w:t>
            </w:r>
            <w:r w:rsidRPr="0017119A">
              <w:rPr>
                <w:b/>
                <w:noProof/>
                <w:color w:val="006600"/>
              </w:rPr>
              <w:t xml:space="preserve"> </w:t>
            </w:r>
            <w:r w:rsidR="00F35891">
              <w:rPr>
                <w:b/>
                <w:noProof/>
                <w:color w:val="006600"/>
              </w:rPr>
              <w:t>September</w:t>
            </w:r>
            <w:r w:rsidR="00B94410" w:rsidRPr="0017119A">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0640BE"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10"/>
                <w:szCs w:val="8"/>
              </w:rPr>
            </w:pPr>
          </w:p>
          <w:p w:rsidR="00FA7450"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b/>
                <w:noProof/>
                <w:color w:val="538135" w:themeColor="accent6" w:themeShade="BF"/>
                <w:sz w:val="22"/>
              </w:rPr>
            </w:pPr>
            <w:r>
              <w:rPr>
                <w:b/>
                <w:noProof/>
                <w:color w:val="006600"/>
              </w:rPr>
              <w:t xml:space="preserve">Featured </w:t>
            </w:r>
            <w:r w:rsidR="00F35891">
              <w:rPr>
                <w:b/>
                <w:noProof/>
                <w:color w:val="006600"/>
              </w:rPr>
              <w:t>Domain</w:t>
            </w:r>
            <w:r>
              <w:rPr>
                <w:b/>
                <w:noProof/>
                <w:color w:val="006600"/>
              </w:rPr>
              <w:t xml:space="preserve"> </w:t>
            </w:r>
            <w:r w:rsidR="005F45A5" w:rsidRPr="00295D0F">
              <w:rPr>
                <w:b/>
                <w:noProof/>
                <w:color w:val="006600"/>
              </w:rPr>
              <w:t xml:space="preserve">of the </w:t>
            </w:r>
            <w:hyperlink r:id="rId8" w:history="1">
              <w:r w:rsidR="005F45A5" w:rsidRPr="00683F88">
                <w:rPr>
                  <w:rStyle w:val="Hyperlink"/>
                  <w:b/>
                  <w:noProof/>
                  <w:color w:val="538135" w:themeColor="accent6" w:themeShade="BF"/>
                </w:rPr>
                <w:t>Vermont Early Learning Standards</w:t>
              </w:r>
            </w:hyperlink>
            <w:r w:rsidR="00463D29">
              <w:rPr>
                <w:b/>
                <w:noProof/>
                <w:color w:val="006600"/>
              </w:rPr>
              <w:t xml:space="preserve"> (VELS)</w:t>
            </w:r>
            <w:r w:rsidR="00DB0C47">
              <w:rPr>
                <w:b/>
                <w:noProof/>
                <w:color w:val="006600"/>
              </w:rPr>
              <w:t xml:space="preserve">:  </w:t>
            </w:r>
            <w:r w:rsidR="00F35891">
              <w:rPr>
                <w:rFonts w:ascii="Arial Black" w:eastAsiaTheme="minorHAnsi" w:hAnsi="Arial Black" w:cstheme="minorBidi"/>
                <w:b/>
                <w:noProof/>
                <w:color w:val="000000" w:themeColor="text1"/>
                <w:sz w:val="22"/>
              </w:rPr>
              <w:t>Mathematics</w:t>
            </w:r>
            <w:r w:rsidR="00FA7450" w:rsidRPr="00D84C02">
              <w:rPr>
                <w:rFonts w:asciiTheme="minorHAnsi" w:eastAsiaTheme="minorHAnsi" w:hAnsiTheme="minorHAnsi" w:cstheme="minorBidi"/>
                <w:b/>
                <w:noProof/>
                <w:color w:val="000000" w:themeColor="text1"/>
                <w:sz w:val="22"/>
              </w:rPr>
              <w:tab/>
            </w:r>
            <w:r w:rsidR="00FA7450" w:rsidRPr="00FA7450">
              <w:rPr>
                <w:rFonts w:asciiTheme="minorHAnsi" w:eastAsiaTheme="minorHAnsi" w:hAnsiTheme="minorHAnsi" w:cstheme="minorBidi"/>
                <w:b/>
                <w:noProof/>
                <w:color w:val="538135" w:themeColor="accent6" w:themeShade="BF"/>
                <w:sz w:val="22"/>
              </w:rPr>
              <w:tab/>
              <w:t xml:space="preserve"> </w:t>
            </w:r>
          </w:p>
          <w:p w:rsidR="00F35891" w:rsidRPr="00D14F4E" w:rsidRDefault="00F35891" w:rsidP="00F35891">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Pr>
                <w:rFonts w:asciiTheme="minorHAnsi" w:eastAsia="Times New Roman" w:hAnsiTheme="minorHAnsi" w:cs="Arial"/>
                <w:bCs/>
                <w:i/>
                <w:color w:val="444444"/>
                <w:sz w:val="22"/>
                <w:szCs w:val="24"/>
              </w:rPr>
              <w:t>Mathematics is the active process of making sense of the world around us, discovering regularities and patterns, and exploring big ideas related to number, operations, measurement, geometry, and spatial reasoning.</w:t>
            </w:r>
            <w:r w:rsidRPr="00D14F4E">
              <w:rPr>
                <w:rFonts w:asciiTheme="minorHAnsi" w:eastAsia="Times New Roman" w:hAnsiTheme="minorHAnsi" w:cs="Arial"/>
                <w:bCs/>
                <w:i/>
                <w:color w:val="444444"/>
                <w:sz w:val="22"/>
                <w:szCs w:val="24"/>
              </w:rPr>
              <w:t xml:space="preserve"> Learn more below and</w:t>
            </w:r>
            <w:r>
              <w:rPr>
                <w:rFonts w:asciiTheme="minorHAnsi" w:eastAsia="Times New Roman" w:hAnsiTheme="minorHAnsi" w:cs="Arial"/>
                <w:bCs/>
                <w:i/>
                <w:color w:val="444444"/>
                <w:sz w:val="22"/>
                <w:szCs w:val="24"/>
              </w:rPr>
              <w:t xml:space="preserve"> starting</w:t>
            </w:r>
            <w:r w:rsidRPr="00D14F4E">
              <w:rPr>
                <w:rFonts w:asciiTheme="minorHAnsi" w:eastAsia="Times New Roman" w:hAnsiTheme="minorHAnsi" w:cs="Arial"/>
                <w:bCs/>
                <w:i/>
                <w:color w:val="444444"/>
                <w:sz w:val="22"/>
                <w:szCs w:val="24"/>
              </w:rPr>
              <w:t xml:space="preserve"> on page </w:t>
            </w:r>
            <w:r>
              <w:rPr>
                <w:rFonts w:asciiTheme="minorHAnsi" w:eastAsia="Times New Roman" w:hAnsiTheme="minorHAnsi" w:cs="Arial"/>
                <w:bCs/>
                <w:i/>
                <w:color w:val="444444"/>
                <w:sz w:val="22"/>
                <w:szCs w:val="24"/>
              </w:rPr>
              <w:t>89</w:t>
            </w:r>
            <w:r w:rsidRPr="00D14F4E">
              <w:rPr>
                <w:rFonts w:asciiTheme="minorHAnsi" w:eastAsia="Times New Roman" w:hAnsiTheme="minorHAnsi" w:cs="Arial"/>
                <w:bCs/>
                <w:i/>
                <w:color w:val="444444"/>
                <w:sz w:val="22"/>
                <w:szCs w:val="24"/>
              </w:rPr>
              <w:t xml:space="preserve"> of the VELS.</w:t>
            </w:r>
          </w:p>
          <w:p w:rsidR="00AF3969" w:rsidRPr="000640BE"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10"/>
                <w:szCs w:val="8"/>
              </w:rPr>
            </w:pPr>
          </w:p>
          <w:p w:rsidR="000640BE" w:rsidRPr="00A866F7" w:rsidRDefault="000640BE" w:rsidP="00207F15">
            <w:pPr>
              <w:rPr>
                <w:rFonts w:asciiTheme="minorHAnsi" w:eastAsia="Times New Roman" w:hAnsiTheme="minorHAnsi" w:cs="Arial"/>
                <w:b/>
                <w:bCs/>
                <w:sz w:val="8"/>
                <w:szCs w:val="20"/>
              </w:rPr>
            </w:pPr>
          </w:p>
          <w:p w:rsidR="00A65410" w:rsidRDefault="00207F15" w:rsidP="00207F15">
            <w:pPr>
              <w:rPr>
                <w:b/>
                <w:color w:val="0000FF"/>
                <w:sz w:val="20"/>
              </w:rPr>
            </w:pPr>
            <w:r w:rsidRPr="0067439C">
              <w:rPr>
                <w:rFonts w:asciiTheme="minorHAnsi" w:eastAsia="Times New Roman" w:hAnsiTheme="minorHAnsi" w:cs="Arial"/>
                <w:b/>
                <w:bCs/>
                <w:szCs w:val="20"/>
              </w:rPr>
              <w:t>More, All Gone, Empty, Full: Math Talk Every Day in Every Way</w:t>
            </w:r>
            <w:r w:rsidRPr="0067439C">
              <w:t xml:space="preserve"> </w:t>
            </w:r>
            <w:r w:rsidRPr="00CB6650">
              <w:rPr>
                <w:rFonts w:eastAsia="Times New Roman"/>
                <w:b/>
                <w:color w:val="FF0000"/>
              </w:rPr>
              <w:t>(0-3)</w:t>
            </w:r>
            <w:r>
              <w:t xml:space="preserve"> </w:t>
            </w:r>
            <w:hyperlink r:id="rId9" w:history="1">
              <w:r w:rsidR="00A65410" w:rsidRPr="00A65410">
                <w:rPr>
                  <w:rStyle w:val="Hyperlink"/>
                  <w:b/>
                  <w:sz w:val="20"/>
                  <w:u w:val="none"/>
                </w:rPr>
                <w:t>http://readyforlearning.net/sites/readyforlearning.drupal.ku.edu/files/docs/Greenberg2012.pdf</w:t>
              </w:r>
            </w:hyperlink>
            <w:r w:rsidR="00A65410" w:rsidRPr="00A65410">
              <w:rPr>
                <w:b/>
                <w:color w:val="0000FF"/>
                <w:sz w:val="20"/>
              </w:rPr>
              <w:t xml:space="preserve"> </w:t>
            </w:r>
          </w:p>
          <w:p w:rsidR="00207F15" w:rsidRPr="00CB6650" w:rsidRDefault="00207F15" w:rsidP="00207F15">
            <w:pPr>
              <w:rPr>
                <w:i/>
                <w:sz w:val="20"/>
              </w:rPr>
            </w:pPr>
            <w:r w:rsidRPr="00CB6650">
              <w:rPr>
                <w:i/>
                <w:sz w:val="20"/>
              </w:rPr>
              <w:t>This article highlights how being aware of early mathematical concepts can help educators to be more thoughtful and intentional about using these concepts in everyday experiences and interactions with infants and toddlers.</w:t>
            </w:r>
          </w:p>
          <w:p w:rsidR="00207F15" w:rsidRPr="00A866F7" w:rsidRDefault="00207F15" w:rsidP="00207F15">
            <w:pPr>
              <w:rPr>
                <w:rFonts w:asciiTheme="minorHAnsi" w:eastAsiaTheme="minorHAnsi" w:hAnsiTheme="minorHAnsi" w:cstheme="minorBidi"/>
                <w:b/>
                <w:sz w:val="16"/>
              </w:rPr>
            </w:pPr>
          </w:p>
          <w:p w:rsidR="00207F15" w:rsidRPr="00A30E18" w:rsidRDefault="00207F15" w:rsidP="00207F15">
            <w:pPr>
              <w:rPr>
                <w:rFonts w:asciiTheme="minorHAnsi" w:eastAsiaTheme="minorHAnsi" w:hAnsiTheme="minorHAnsi" w:cstheme="minorBidi"/>
                <w:b/>
              </w:rPr>
            </w:pPr>
            <w:r w:rsidRPr="00A30E18">
              <w:rPr>
                <w:rFonts w:asciiTheme="minorHAnsi" w:eastAsiaTheme="minorHAnsi" w:hAnsiTheme="minorHAnsi" w:cstheme="minorBidi"/>
                <w:b/>
              </w:rPr>
              <w:t xml:space="preserve">Children’s Development of Mathematical Concepts: Ages </w:t>
            </w:r>
            <w:r w:rsidRPr="00207F15">
              <w:rPr>
                <w:rFonts w:asciiTheme="minorHAnsi" w:eastAsiaTheme="minorHAnsi" w:hAnsiTheme="minorHAnsi" w:cstheme="minorBidi"/>
                <w:b/>
                <w:color w:val="FF0000"/>
              </w:rPr>
              <w:t>0-4</w:t>
            </w:r>
          </w:p>
          <w:p w:rsidR="00207F15" w:rsidRPr="00207F15" w:rsidRDefault="00A65410" w:rsidP="00207F15">
            <w:pPr>
              <w:rPr>
                <w:b/>
                <w:sz w:val="20"/>
                <w:szCs w:val="8"/>
              </w:rPr>
            </w:pPr>
            <w:hyperlink r:id="rId10" w:history="1">
              <w:r w:rsidR="00207F15" w:rsidRPr="00207F15">
                <w:rPr>
                  <w:rStyle w:val="Hyperlink"/>
                  <w:b/>
                  <w:sz w:val="20"/>
                  <w:szCs w:val="8"/>
                  <w:u w:val="none"/>
                </w:rPr>
                <w:t>http://www.norwood.k12.ma.us/curriculum/documents/childrensdevelopmentofmathconcepts-ages0-4.pdf</w:t>
              </w:r>
            </w:hyperlink>
          </w:p>
          <w:p w:rsidR="00207F15" w:rsidRPr="00A30E18" w:rsidRDefault="00207F15" w:rsidP="00207F15">
            <w:pPr>
              <w:rPr>
                <w:i/>
                <w:sz w:val="20"/>
                <w:szCs w:val="8"/>
                <w:highlight w:val="yellow"/>
              </w:rPr>
            </w:pPr>
            <w:r w:rsidRPr="00A30E18">
              <w:rPr>
                <w:i/>
                <w:sz w:val="20"/>
                <w:szCs w:val="8"/>
              </w:rPr>
              <w:t>This resource highlights both developmentally appropriate math and fun ways to support the development of those concepts.</w:t>
            </w:r>
          </w:p>
          <w:p w:rsidR="00207F15" w:rsidRPr="00A866F7" w:rsidRDefault="00207F15" w:rsidP="00531ED0">
            <w:pPr>
              <w:rPr>
                <w:b/>
                <w:sz w:val="16"/>
                <w:szCs w:val="8"/>
                <w:highlight w:val="yellow"/>
              </w:rPr>
            </w:pPr>
          </w:p>
          <w:p w:rsidR="00207F15" w:rsidRPr="008638AB" w:rsidRDefault="00A65410" w:rsidP="00207F15">
            <w:pPr>
              <w:rPr>
                <w:rFonts w:asciiTheme="minorHAnsi" w:hAnsiTheme="minorHAnsi" w:cs="Helvetica"/>
                <w:b/>
                <w:color w:val="333333"/>
                <w:szCs w:val="24"/>
                <w:highlight w:val="yellow"/>
              </w:rPr>
            </w:pPr>
            <w:hyperlink r:id="rId11" w:tgtFrame="_blank" w:history="1">
              <w:r w:rsidR="00207F15" w:rsidRPr="008638AB">
                <w:rPr>
                  <w:rFonts w:asciiTheme="minorHAnsi" w:hAnsiTheme="minorHAnsi" w:cs="Segoe UI"/>
                  <w:b/>
                  <w:highlight w:val="yellow"/>
                </w:rPr>
                <w:t>Let's Talk About STEM Video Series</w:t>
              </w:r>
            </w:hyperlink>
            <w:r w:rsidR="00207F15" w:rsidRPr="008638AB">
              <w:rPr>
                <w:rFonts w:asciiTheme="minorHAnsi" w:hAnsiTheme="minorHAnsi" w:cs="Segoe UI"/>
                <w:b/>
                <w:highlight w:val="yellow"/>
              </w:rPr>
              <w:t xml:space="preserve"> </w:t>
            </w:r>
            <w:r w:rsidR="00207F15" w:rsidRPr="008638AB">
              <w:rPr>
                <w:rFonts w:asciiTheme="minorHAnsi" w:hAnsiTheme="minorHAnsi" w:cs="Helvetica"/>
                <w:b/>
                <w:color w:val="FF0000"/>
                <w:szCs w:val="24"/>
                <w:highlight w:val="yellow"/>
              </w:rPr>
              <w:t>(0-5)</w:t>
            </w:r>
          </w:p>
          <w:p w:rsidR="00207F15" w:rsidRPr="00207F15" w:rsidRDefault="00A65410" w:rsidP="00207F15">
            <w:pPr>
              <w:rPr>
                <w:rFonts w:asciiTheme="minorHAnsi" w:hAnsiTheme="minorHAnsi" w:cstheme="minorHAnsi"/>
                <w:b/>
                <w:sz w:val="20"/>
              </w:rPr>
            </w:pPr>
            <w:hyperlink r:id="rId12" w:history="1">
              <w:r w:rsidR="00207F15" w:rsidRPr="00207F15">
                <w:rPr>
                  <w:rStyle w:val="Hyperlink"/>
                  <w:rFonts w:asciiTheme="minorHAnsi" w:hAnsiTheme="minorHAnsi" w:cstheme="minorHAnsi"/>
                  <w:b/>
                  <w:sz w:val="20"/>
                  <w:u w:val="none"/>
                </w:rPr>
                <w:t>https://www.zerotothree.org/resources/series/let-s-talk-about-stem-video-series</w:t>
              </w:r>
            </w:hyperlink>
          </w:p>
          <w:p w:rsidR="00207F15" w:rsidRPr="00207F15" w:rsidRDefault="00207F15" w:rsidP="00207F15">
            <w:pPr>
              <w:rPr>
                <w:rFonts w:cstheme="minorHAnsi"/>
                <w:b/>
                <w:sz w:val="20"/>
              </w:rPr>
            </w:pPr>
            <w:r w:rsidRPr="00207F15">
              <w:rPr>
                <w:rFonts w:asciiTheme="minorHAnsi" w:hAnsiTheme="minorHAnsi" w:cstheme="minorHAnsi"/>
                <w:i/>
                <w:sz w:val="20"/>
              </w:rPr>
              <w:t>Young children begin to learn about early science, technology, engineering and math (STEM) through play and everyday routines, activities and interactions. These videos, illustrating the development of STEM skills in the first five years of life, are essential to understanding are available in both English and Spanish.</w:t>
            </w:r>
            <w:r w:rsidRPr="00207F15">
              <w:rPr>
                <w:rFonts w:cstheme="minorHAnsi"/>
                <w:i/>
                <w:sz w:val="20"/>
              </w:rPr>
              <w:t xml:space="preserve"> </w:t>
            </w:r>
            <w:r w:rsidRPr="00207F15">
              <w:rPr>
                <w:rFonts w:cstheme="minorHAnsi"/>
                <w:i/>
                <w:sz w:val="20"/>
                <w:highlight w:val="yellow"/>
              </w:rPr>
              <w:t xml:space="preserve">The URL for the Spanish version is </w:t>
            </w:r>
            <w:hyperlink r:id="rId13" w:history="1">
              <w:r w:rsidRPr="00207F15">
                <w:rPr>
                  <w:rStyle w:val="Hyperlink"/>
                  <w:rFonts w:cstheme="minorHAnsi"/>
                  <w:b/>
                  <w:sz w:val="20"/>
                  <w:highlight w:val="yellow"/>
                  <w:u w:val="none"/>
                </w:rPr>
                <w:t>https://www.zerotothree.org/resources/series/hablemos-de-las-matematicas</w:t>
              </w:r>
            </w:hyperlink>
          </w:p>
          <w:p w:rsidR="00207F15" w:rsidRPr="00A866F7" w:rsidRDefault="00207F15" w:rsidP="00207F15">
            <w:pPr>
              <w:rPr>
                <w:rFonts w:eastAsia="Times New Roman"/>
                <w:b/>
                <w:bCs/>
                <w:sz w:val="16"/>
              </w:rPr>
            </w:pPr>
          </w:p>
          <w:p w:rsidR="00207F15" w:rsidRPr="0067439C" w:rsidRDefault="00207F15" w:rsidP="00207F15">
            <w:pPr>
              <w:rPr>
                <w:rFonts w:eastAsia="Times New Roman"/>
                <w:b/>
              </w:rPr>
            </w:pPr>
            <w:r w:rsidRPr="0067439C">
              <w:rPr>
                <w:rFonts w:eastAsia="Times New Roman"/>
                <w:b/>
                <w:bCs/>
              </w:rPr>
              <w:t>Helping Teachers of Mathematics Integrate the Knowledge and Culture of Families Into Their Practice</w:t>
            </w:r>
            <w:r>
              <w:rPr>
                <w:rFonts w:eastAsia="Times New Roman"/>
                <w:b/>
                <w:bCs/>
              </w:rPr>
              <w:t xml:space="preserve"> </w:t>
            </w:r>
            <w:r w:rsidRPr="0067439C">
              <w:rPr>
                <w:rFonts w:eastAsia="Times New Roman"/>
                <w:bCs/>
              </w:rPr>
              <w:t> </w:t>
            </w:r>
            <w:r w:rsidRPr="0067439C">
              <w:rPr>
                <w:rFonts w:eastAsia="Times New Roman"/>
                <w:b/>
                <w:color w:val="FF0000"/>
              </w:rPr>
              <w:t>(0-9)</w:t>
            </w:r>
          </w:p>
          <w:p w:rsidR="00207F15" w:rsidRPr="0067439C" w:rsidRDefault="00A65410" w:rsidP="00207F15">
            <w:pPr>
              <w:rPr>
                <w:b/>
                <w:sz w:val="20"/>
              </w:rPr>
            </w:pPr>
            <w:hyperlink r:id="rId14" w:history="1">
              <w:r w:rsidR="00207F15" w:rsidRPr="0067439C">
                <w:rPr>
                  <w:b/>
                  <w:color w:val="0000FF"/>
                  <w:sz w:val="20"/>
                  <w:szCs w:val="20"/>
                </w:rPr>
                <w:t>http://www.hfrp.org/complementary-learning/snapshots/helping-teachers-of-mathematics-integrate-the-knowledge-and-culture-of-families-into-their-practice</w:t>
              </w:r>
            </w:hyperlink>
            <w:r w:rsidR="00207F15" w:rsidRPr="0067439C">
              <w:rPr>
                <w:b/>
                <w:sz w:val="20"/>
              </w:rPr>
              <w:t xml:space="preserve"> </w:t>
            </w:r>
          </w:p>
          <w:p w:rsidR="00207F15" w:rsidRPr="0067439C" w:rsidRDefault="00207F15" w:rsidP="00207F15">
            <w:pPr>
              <w:rPr>
                <w:i/>
                <w:sz w:val="20"/>
              </w:rPr>
            </w:pPr>
            <w:r w:rsidRPr="0067439C">
              <w:rPr>
                <w:i/>
                <w:sz w:val="20"/>
              </w:rPr>
              <w:t>This article highlights four key considerations for making math more relevant to each young child and family.</w:t>
            </w:r>
          </w:p>
          <w:p w:rsidR="00207F15" w:rsidRPr="00A866F7" w:rsidRDefault="00207F15" w:rsidP="00531ED0">
            <w:pPr>
              <w:rPr>
                <w:b/>
                <w:sz w:val="16"/>
                <w:szCs w:val="8"/>
                <w:highlight w:val="yellow"/>
              </w:rPr>
            </w:pPr>
          </w:p>
          <w:p w:rsidR="000640BE" w:rsidRDefault="000640BE" w:rsidP="000640BE">
            <w:pPr>
              <w:rPr>
                <w:b/>
                <w:color w:val="0000FF"/>
                <w:sz w:val="20"/>
              </w:rPr>
            </w:pPr>
            <w:r w:rsidRPr="0067439C">
              <w:rPr>
                <w:rFonts w:asciiTheme="minorHAnsi" w:eastAsia="Times New Roman" w:hAnsiTheme="minorHAnsi" w:cs="Arial"/>
                <w:b/>
                <w:bCs/>
                <w:szCs w:val="20"/>
              </w:rPr>
              <w:t>Early Childhood Mathematics: Promoting Good Beginnings</w:t>
            </w:r>
            <w:r w:rsidRPr="0067439C">
              <w:rPr>
                <w:sz w:val="28"/>
              </w:rPr>
              <w:t xml:space="preserve"> </w:t>
            </w:r>
            <w:r w:rsidRPr="00C715AB">
              <w:rPr>
                <w:b/>
                <w:color w:val="FF0000"/>
              </w:rPr>
              <w:t>(0-8)</w:t>
            </w:r>
            <w:r w:rsidRPr="00C715AB">
              <w:rPr>
                <w:color w:val="FF0000"/>
              </w:rPr>
              <w:t xml:space="preserve"> </w:t>
            </w:r>
            <w:hyperlink r:id="rId15" w:history="1">
              <w:r w:rsidRPr="0067439C">
                <w:rPr>
                  <w:b/>
                  <w:color w:val="0000FF"/>
                  <w:sz w:val="20"/>
                  <w:szCs w:val="20"/>
                </w:rPr>
                <w:t>http://www.naeyc.org/files/naeyc/file/p</w:t>
              </w:r>
              <w:r w:rsidRPr="0067439C">
                <w:rPr>
                  <w:b/>
                  <w:color w:val="0000FF"/>
                  <w:sz w:val="20"/>
                  <w:szCs w:val="20"/>
                </w:rPr>
                <w:t>o</w:t>
              </w:r>
              <w:r w:rsidRPr="0067439C">
                <w:rPr>
                  <w:b/>
                  <w:color w:val="0000FF"/>
                  <w:sz w:val="20"/>
                  <w:szCs w:val="20"/>
                </w:rPr>
                <w:t>sitions/psmath.pdf</w:t>
              </w:r>
            </w:hyperlink>
          </w:p>
          <w:p w:rsidR="000640BE" w:rsidRPr="00C715AB" w:rsidRDefault="000640BE" w:rsidP="000640BE">
            <w:pPr>
              <w:rPr>
                <w:rFonts w:asciiTheme="minorHAnsi" w:eastAsia="Times New Roman" w:hAnsiTheme="minorHAnsi"/>
                <w:i/>
                <w:sz w:val="20"/>
                <w:szCs w:val="25"/>
              </w:rPr>
            </w:pPr>
            <w:r w:rsidRPr="00C715AB">
              <w:rPr>
                <w:rFonts w:asciiTheme="minorHAnsi" w:eastAsia="Times New Roman" w:hAnsiTheme="minorHAnsi"/>
                <w:i/>
                <w:sz w:val="20"/>
                <w:szCs w:val="25"/>
              </w:rPr>
              <w:t>This joint position statement of the National Association for the Education of Young Children (NAEYC) and the National Council of Teachers of Mathematics (NCTM</w:t>
            </w:r>
            <w:r>
              <w:rPr>
                <w:rFonts w:asciiTheme="minorHAnsi" w:eastAsia="Times New Roman" w:hAnsiTheme="minorHAnsi"/>
                <w:i/>
                <w:sz w:val="20"/>
                <w:szCs w:val="25"/>
              </w:rPr>
              <w:t>) highlights a set of principles for effective early math instruction. The document highlights the importance of including consideration of language, culture, and community in the context for teaching math, and offers suggestions for within and beyond classroom settings.</w:t>
            </w:r>
          </w:p>
          <w:p w:rsidR="000640BE" w:rsidRPr="00A866F7" w:rsidRDefault="000640BE" w:rsidP="00531ED0">
            <w:pPr>
              <w:rPr>
                <w:b/>
                <w:sz w:val="16"/>
                <w:szCs w:val="8"/>
                <w:highlight w:val="yellow"/>
              </w:rPr>
            </w:pPr>
          </w:p>
          <w:p w:rsidR="000640BE" w:rsidRDefault="000640BE" w:rsidP="000640BE">
            <w:pPr>
              <w:rPr>
                <w:rFonts w:eastAsia="Times New Roman" w:cs="Arial"/>
              </w:rPr>
            </w:pPr>
            <w:r w:rsidRPr="0067439C">
              <w:rPr>
                <w:rFonts w:asciiTheme="minorHAnsi" w:eastAsia="Times New Roman" w:hAnsiTheme="minorHAnsi" w:cs="Arial"/>
                <w:b/>
                <w:bCs/>
                <w:szCs w:val="20"/>
              </w:rPr>
              <w:t>Early Childhood Teachers’ Misconceptions About Mathematics Education for Young Children in the U</w:t>
            </w:r>
            <w:r w:rsidR="00A866F7">
              <w:rPr>
                <w:rFonts w:asciiTheme="minorHAnsi" w:eastAsia="Times New Roman" w:hAnsiTheme="minorHAnsi" w:cs="Arial"/>
                <w:b/>
                <w:bCs/>
                <w:szCs w:val="20"/>
              </w:rPr>
              <w:t>S</w:t>
            </w:r>
            <w:r w:rsidRPr="0067439C">
              <w:rPr>
                <w:rFonts w:eastAsia="Times New Roman" w:cs="Arial"/>
              </w:rPr>
              <w:t xml:space="preserve"> </w:t>
            </w:r>
            <w:r>
              <w:rPr>
                <w:rFonts w:eastAsia="Times New Roman" w:cs="Arial"/>
              </w:rPr>
              <w:t xml:space="preserve"> </w:t>
            </w:r>
            <w:r w:rsidRPr="00F03B7D">
              <w:rPr>
                <w:rFonts w:eastAsia="Times New Roman" w:cs="Arial"/>
                <w:b/>
                <w:color w:val="FF0000"/>
              </w:rPr>
              <w:t>(0-8)</w:t>
            </w:r>
          </w:p>
          <w:p w:rsidR="000640BE" w:rsidRPr="00F03B7D" w:rsidRDefault="00A65410" w:rsidP="000640BE">
            <w:pPr>
              <w:rPr>
                <w:rFonts w:eastAsia="Times New Roman" w:cs="Arial"/>
                <w:b/>
                <w:sz w:val="20"/>
              </w:rPr>
            </w:pPr>
            <w:hyperlink r:id="rId16" w:history="1">
              <w:r w:rsidR="000640BE" w:rsidRPr="000640BE">
                <w:rPr>
                  <w:rStyle w:val="Hyperlink"/>
                  <w:rFonts w:eastAsia="Times New Roman" w:cs="Arial"/>
                  <w:b/>
                  <w:sz w:val="20"/>
                  <w:u w:val="none"/>
                </w:rPr>
                <w:t>http://www.earlychildhoodaustralia.org.au/wp-content/uploads/2014/06/AJEC0904.pdf</w:t>
              </w:r>
            </w:hyperlink>
            <w:r w:rsidR="000640BE" w:rsidRPr="000640BE">
              <w:rPr>
                <w:rFonts w:eastAsia="Times New Roman" w:cs="Arial"/>
                <w:b/>
                <w:sz w:val="20"/>
              </w:rPr>
              <w:t xml:space="preserve"> </w:t>
            </w:r>
            <w:r w:rsidR="000640BE">
              <w:rPr>
                <w:rFonts w:eastAsia="Times New Roman" w:cs="Arial"/>
                <w:b/>
                <w:sz w:val="20"/>
              </w:rPr>
              <w:t xml:space="preserve"> </w:t>
            </w:r>
          </w:p>
          <w:p w:rsidR="000640BE" w:rsidRDefault="000640BE" w:rsidP="000640BE">
            <w:pPr>
              <w:rPr>
                <w:rFonts w:eastAsia="Times New Roman" w:cs="Arial"/>
                <w:i/>
                <w:sz w:val="20"/>
                <w:szCs w:val="8"/>
              </w:rPr>
            </w:pPr>
            <w:r w:rsidRPr="00F03B7D">
              <w:rPr>
                <w:rFonts w:eastAsia="Times New Roman" w:cs="Arial"/>
                <w:i/>
                <w:sz w:val="20"/>
                <w:szCs w:val="8"/>
              </w:rPr>
              <w:t xml:space="preserve">This </w:t>
            </w:r>
            <w:r>
              <w:rPr>
                <w:rFonts w:eastAsia="Times New Roman" w:cs="Arial"/>
                <w:i/>
                <w:sz w:val="20"/>
                <w:szCs w:val="8"/>
              </w:rPr>
              <w:t>article discusses nine common and widespread misconceptions about learning and teach</w:t>
            </w:r>
            <w:r w:rsidR="00A866F7">
              <w:rPr>
                <w:rFonts w:eastAsia="Times New Roman" w:cs="Arial"/>
                <w:i/>
                <w:sz w:val="20"/>
                <w:szCs w:val="8"/>
              </w:rPr>
              <w:t>ing mathematics for young child</w:t>
            </w:r>
            <w:r>
              <w:rPr>
                <w:rFonts w:eastAsia="Times New Roman" w:cs="Arial"/>
                <w:i/>
                <w:sz w:val="20"/>
                <w:szCs w:val="8"/>
              </w:rPr>
              <w:t>ren. These misconceptions often interfere with understanding and interpreting recommendations for mathematics education and become subtle (and sometimes overt) obstacles to implementing effective practices in early childhood classrooms.</w:t>
            </w:r>
          </w:p>
          <w:p w:rsidR="000640BE" w:rsidRPr="00A866F7" w:rsidRDefault="000640BE" w:rsidP="000640BE">
            <w:pPr>
              <w:rPr>
                <w:rFonts w:eastAsia="Times New Roman" w:cs="Arial"/>
                <w:i/>
                <w:sz w:val="16"/>
                <w:szCs w:val="8"/>
              </w:rPr>
            </w:pPr>
          </w:p>
          <w:p w:rsidR="00531ED0" w:rsidRPr="00596636" w:rsidRDefault="00531ED0" w:rsidP="00531ED0">
            <w:pPr>
              <w:rPr>
                <w:b/>
                <w:color w:val="FF0000"/>
                <w:szCs w:val="8"/>
                <w:highlight w:val="yellow"/>
              </w:rPr>
            </w:pPr>
            <w:r w:rsidRPr="00596636">
              <w:rPr>
                <w:b/>
                <w:szCs w:val="8"/>
                <w:highlight w:val="yellow"/>
              </w:rPr>
              <w:t xml:space="preserve">Let’s Talk, Read, and Sing About STEM: Tips for </w:t>
            </w:r>
            <w:r>
              <w:rPr>
                <w:b/>
                <w:szCs w:val="8"/>
                <w:highlight w:val="yellow"/>
              </w:rPr>
              <w:t xml:space="preserve">Families with Young Children  </w:t>
            </w:r>
            <w:r w:rsidRPr="00596636">
              <w:rPr>
                <w:b/>
                <w:szCs w:val="8"/>
                <w:highlight w:val="yellow"/>
              </w:rPr>
              <w:t xml:space="preserve"> </w:t>
            </w:r>
            <w:r w:rsidRPr="00596636">
              <w:rPr>
                <w:b/>
                <w:color w:val="FF0000"/>
                <w:szCs w:val="8"/>
                <w:highlight w:val="yellow"/>
              </w:rPr>
              <w:t>(3-5)</w:t>
            </w:r>
          </w:p>
          <w:p w:rsidR="00531ED0" w:rsidRPr="00207F15" w:rsidRDefault="00531ED0" w:rsidP="00531ED0">
            <w:pPr>
              <w:rPr>
                <w:rFonts w:asciiTheme="minorHAnsi" w:eastAsia="Times New Roman" w:hAnsiTheme="minorHAnsi"/>
                <w:i/>
                <w:sz w:val="20"/>
                <w:szCs w:val="24"/>
              </w:rPr>
            </w:pPr>
            <w:r w:rsidRPr="00207F15">
              <w:rPr>
                <w:rFonts w:asciiTheme="minorHAnsi" w:eastAsia="Times New Roman" w:hAnsiTheme="minorHAnsi"/>
                <w:i/>
                <w:sz w:val="20"/>
                <w:szCs w:val="24"/>
              </w:rPr>
              <w:t>You can discover STEM with your child in many ways. Talk, read, sing, play, sign or use other ways to communicate – whatever works best for your family. Here are some tips to help you get started.</w:t>
            </w:r>
          </w:p>
          <w:p w:rsidR="00531ED0" w:rsidRPr="00207F15" w:rsidRDefault="00A65410" w:rsidP="00531ED0">
            <w:pPr>
              <w:rPr>
                <w:rFonts w:asciiTheme="minorHAnsi" w:eastAsia="Times New Roman" w:hAnsiTheme="minorHAnsi"/>
                <w:sz w:val="22"/>
                <w:szCs w:val="24"/>
              </w:rPr>
            </w:pPr>
            <w:hyperlink r:id="rId17" w:tgtFrame="_blank" w:history="1">
              <w:r w:rsidR="00531ED0" w:rsidRPr="00207F15">
                <w:rPr>
                  <w:rFonts w:asciiTheme="minorHAnsi" w:eastAsia="Times New Roman" w:hAnsiTheme="minorHAnsi"/>
                  <w:b/>
                  <w:color w:val="0070C0"/>
                  <w:sz w:val="20"/>
                  <w:szCs w:val="20"/>
                </w:rPr>
                <w:t>http://www2.ed.gov/about/inits/ed/earlylearning/talk-read-sing/stem-toolkit-families.pdf</w:t>
              </w:r>
            </w:hyperlink>
            <w:r w:rsidR="00531ED0" w:rsidRPr="00207F15">
              <w:rPr>
                <w:rFonts w:eastAsia="Times New Roman"/>
                <w:b/>
                <w:color w:val="0070C0"/>
                <w:sz w:val="20"/>
                <w:szCs w:val="20"/>
              </w:rPr>
              <w:t xml:space="preserve"> </w:t>
            </w:r>
            <w:r w:rsidR="00531ED0" w:rsidRPr="00207F15">
              <w:rPr>
                <w:rFonts w:eastAsia="Times New Roman"/>
                <w:szCs w:val="24"/>
              </w:rPr>
              <w:t xml:space="preserve"> </w:t>
            </w:r>
            <w:r w:rsidR="00531ED0" w:rsidRPr="00207F15">
              <w:rPr>
                <w:rFonts w:eastAsia="Times New Roman"/>
                <w:sz w:val="20"/>
                <w:szCs w:val="24"/>
              </w:rPr>
              <w:t>(English)</w:t>
            </w:r>
          </w:p>
          <w:p w:rsidR="00531ED0" w:rsidRPr="00207F15" w:rsidRDefault="00A65410" w:rsidP="00531ED0">
            <w:pPr>
              <w:rPr>
                <w:rFonts w:eastAsia="Times New Roman"/>
                <w:sz w:val="20"/>
                <w:szCs w:val="24"/>
              </w:rPr>
            </w:pPr>
            <w:hyperlink r:id="rId18" w:tgtFrame="_blank" w:history="1">
              <w:r w:rsidR="00531ED0" w:rsidRPr="00207F15">
                <w:rPr>
                  <w:rFonts w:asciiTheme="minorHAnsi" w:eastAsia="Times New Roman" w:hAnsiTheme="minorHAnsi"/>
                  <w:b/>
                  <w:color w:val="0070C0"/>
                  <w:sz w:val="20"/>
                  <w:szCs w:val="20"/>
                </w:rPr>
                <w:t>http://www2.ed.gov/about/inits/ed/earlylearning/talk-read-sing/stem-toolkit-families-es.pdf</w:t>
              </w:r>
            </w:hyperlink>
            <w:r w:rsidR="00531ED0" w:rsidRPr="00207F15">
              <w:rPr>
                <w:rFonts w:eastAsia="Times New Roman"/>
                <w:b/>
                <w:color w:val="0070C0"/>
                <w:sz w:val="20"/>
                <w:szCs w:val="20"/>
              </w:rPr>
              <w:t xml:space="preserve"> </w:t>
            </w:r>
            <w:r w:rsidR="00531ED0" w:rsidRPr="00207F15">
              <w:rPr>
                <w:rFonts w:eastAsia="Times New Roman"/>
                <w:szCs w:val="24"/>
              </w:rPr>
              <w:t xml:space="preserve"> </w:t>
            </w:r>
            <w:r w:rsidR="00531ED0" w:rsidRPr="00207F15">
              <w:rPr>
                <w:rFonts w:eastAsia="Times New Roman"/>
                <w:sz w:val="20"/>
                <w:szCs w:val="24"/>
              </w:rPr>
              <w:t>(S</w:t>
            </w:r>
            <w:bookmarkStart w:id="0" w:name="_GoBack"/>
            <w:bookmarkEnd w:id="0"/>
            <w:r w:rsidR="00531ED0" w:rsidRPr="00207F15">
              <w:rPr>
                <w:rFonts w:eastAsia="Times New Roman"/>
                <w:sz w:val="20"/>
                <w:szCs w:val="24"/>
              </w:rPr>
              <w:t>panish)</w:t>
            </w:r>
          </w:p>
          <w:p w:rsidR="00207F15" w:rsidRPr="00A866F7" w:rsidRDefault="00207F15" w:rsidP="00207F15">
            <w:pPr>
              <w:rPr>
                <w:b/>
                <w:sz w:val="20"/>
                <w:szCs w:val="8"/>
                <w:highlight w:val="yellow"/>
              </w:rPr>
            </w:pPr>
          </w:p>
          <w:p w:rsidR="00207F15" w:rsidRPr="00596636" w:rsidRDefault="00207F15" w:rsidP="00207F15">
            <w:pPr>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rsidR="00207F15" w:rsidRPr="00207F15" w:rsidRDefault="00A65410" w:rsidP="00207F15">
            <w:pPr>
              <w:rPr>
                <w:rFonts w:asciiTheme="minorHAnsi" w:eastAsia="Times New Roman" w:hAnsiTheme="minorHAnsi" w:cstheme="minorHAnsi"/>
                <w:sz w:val="20"/>
                <w:szCs w:val="24"/>
              </w:rPr>
            </w:pPr>
            <w:hyperlink r:id="rId19" w:tgtFrame="_blank" w:history="1">
              <w:r w:rsidR="00207F15" w:rsidRPr="00207F15">
                <w:rPr>
                  <w:rFonts w:asciiTheme="minorHAnsi" w:eastAsia="Times New Roman" w:hAnsiTheme="minorHAnsi" w:cstheme="minorHAnsi"/>
                  <w:b/>
                  <w:color w:val="0000FF"/>
                  <w:sz w:val="20"/>
                  <w:szCs w:val="24"/>
                </w:rPr>
                <w:t>http://www2.ed.gov/about/inits/ed/earlylearning/talk-read-sing/stem-toolkit-preschool-teachers.pdf</w:t>
              </w:r>
            </w:hyperlink>
            <w:r w:rsidR="00207F15" w:rsidRPr="00207F15">
              <w:rPr>
                <w:rFonts w:asciiTheme="minorHAnsi" w:eastAsia="Times New Roman" w:hAnsiTheme="minorHAnsi" w:cstheme="minorHAnsi"/>
                <w:b/>
                <w:color w:val="0000FF"/>
                <w:sz w:val="20"/>
                <w:szCs w:val="24"/>
              </w:rPr>
              <w:t xml:space="preserve"> </w:t>
            </w:r>
            <w:r w:rsidR="00207F15" w:rsidRPr="00207F15">
              <w:rPr>
                <w:rFonts w:asciiTheme="minorHAnsi" w:eastAsia="Times New Roman" w:hAnsiTheme="minorHAnsi" w:cstheme="minorHAnsi"/>
                <w:sz w:val="20"/>
                <w:szCs w:val="24"/>
              </w:rPr>
              <w:t>(English)</w:t>
            </w:r>
          </w:p>
          <w:p w:rsidR="00207F15" w:rsidRPr="00207F15" w:rsidRDefault="00A65410" w:rsidP="00207F15">
            <w:pPr>
              <w:rPr>
                <w:rFonts w:asciiTheme="minorHAnsi" w:eastAsia="Times New Roman" w:hAnsiTheme="minorHAnsi" w:cstheme="minorHAnsi"/>
                <w:b/>
                <w:sz w:val="20"/>
                <w:szCs w:val="20"/>
              </w:rPr>
            </w:pPr>
            <w:hyperlink r:id="rId20" w:tgtFrame="_blank" w:history="1">
              <w:r w:rsidR="00207F15" w:rsidRPr="00207F15">
                <w:rPr>
                  <w:rFonts w:asciiTheme="minorHAnsi" w:eastAsia="Times New Roman" w:hAnsiTheme="minorHAnsi" w:cstheme="minorHAnsi"/>
                  <w:b/>
                  <w:color w:val="0000FF"/>
                  <w:sz w:val="20"/>
                  <w:szCs w:val="20"/>
                </w:rPr>
                <w:t>http://www2.ed.gov/about/inits/ed/earlylearning/talk-read-sing/stem-toolkit-preschool-teachers-es.pdf</w:t>
              </w:r>
            </w:hyperlink>
            <w:r w:rsidR="00207F15" w:rsidRPr="00207F15">
              <w:rPr>
                <w:rFonts w:asciiTheme="minorHAnsi" w:eastAsia="Times New Roman" w:hAnsiTheme="minorHAnsi" w:cstheme="minorHAnsi"/>
                <w:b/>
                <w:color w:val="0000FF"/>
                <w:sz w:val="20"/>
                <w:szCs w:val="20"/>
              </w:rPr>
              <w:t xml:space="preserve"> </w:t>
            </w:r>
            <w:r w:rsidR="00207F15" w:rsidRPr="00207F15">
              <w:rPr>
                <w:rFonts w:asciiTheme="minorHAnsi" w:eastAsia="Times New Roman" w:hAnsiTheme="minorHAnsi" w:cstheme="minorHAnsi"/>
                <w:sz w:val="20"/>
                <w:szCs w:val="24"/>
              </w:rPr>
              <w:t>(Spanish)</w:t>
            </w:r>
          </w:p>
          <w:p w:rsidR="000640BE" w:rsidRPr="000640BE" w:rsidRDefault="00207F15" w:rsidP="00207F15">
            <w:pPr>
              <w:rPr>
                <w:rFonts w:asciiTheme="minorHAnsi" w:eastAsia="Times New Roman" w:hAnsiTheme="minorHAnsi" w:cstheme="minorHAnsi"/>
                <w:i/>
                <w:sz w:val="20"/>
                <w:szCs w:val="24"/>
              </w:rPr>
            </w:pPr>
            <w:r w:rsidRPr="00207F15">
              <w:rPr>
                <w:rFonts w:asciiTheme="minorHAnsi" w:hAnsiTheme="minorHAnsi" w:cstheme="minorHAnsi"/>
                <w:i/>
                <w:sz w:val="20"/>
                <w:szCs w:val="8"/>
              </w:rPr>
              <w:t>Here are some tips for using daily routines</w:t>
            </w:r>
            <w:r w:rsidRPr="00207F15">
              <w:rPr>
                <w:rFonts w:asciiTheme="minorHAnsi" w:eastAsia="Times New Roman" w:hAnsiTheme="minorHAnsi" w:cstheme="minorHAnsi"/>
                <w:sz w:val="20"/>
                <w:szCs w:val="24"/>
              </w:rPr>
              <w:t xml:space="preserve"> </w:t>
            </w:r>
            <w:r w:rsidRPr="00207F15">
              <w:rPr>
                <w:rFonts w:asciiTheme="minorHAnsi" w:eastAsia="Times New Roman" w:hAnsiTheme="minorHAnsi" w:cstheme="minorHAnsi"/>
                <w:i/>
                <w:sz w:val="20"/>
                <w:szCs w:val="24"/>
              </w:rPr>
              <w:t>to build math and science concepts and skills through play and exploration.</w:t>
            </w:r>
          </w:p>
          <w:p w:rsidR="00207F15" w:rsidRPr="000640BE" w:rsidRDefault="00207F15" w:rsidP="00207F15">
            <w:pPr>
              <w:rPr>
                <w:rFonts w:asciiTheme="minorHAnsi" w:eastAsia="Times New Roman" w:hAnsiTheme="minorHAnsi" w:cs="Arial"/>
                <w:b/>
                <w:bCs/>
                <w:sz w:val="20"/>
                <w:szCs w:val="20"/>
              </w:rPr>
            </w:pPr>
          </w:p>
          <w:p w:rsidR="00457E7B" w:rsidRDefault="00457E7B" w:rsidP="00457E7B">
            <w:pPr>
              <w:rPr>
                <w:rFonts w:asciiTheme="minorHAnsi" w:eastAsia="Times New Roman" w:hAnsiTheme="minorHAnsi" w:cs="Arial"/>
                <w:b/>
                <w:bCs/>
                <w:szCs w:val="20"/>
              </w:rPr>
            </w:pPr>
            <w:r w:rsidRPr="00746C57">
              <w:rPr>
                <w:rFonts w:asciiTheme="minorHAnsi" w:eastAsia="Times New Roman" w:hAnsiTheme="minorHAnsi" w:cs="Arial"/>
                <w:b/>
                <w:bCs/>
                <w:szCs w:val="20"/>
                <w:highlight w:val="yellow"/>
              </w:rPr>
              <w:t>Math Through Songs and Music</w:t>
            </w:r>
            <w:r>
              <w:rPr>
                <w:rFonts w:asciiTheme="minorHAnsi" w:eastAsia="Times New Roman" w:hAnsiTheme="minorHAnsi" w:cs="Arial"/>
                <w:b/>
                <w:bCs/>
                <w:szCs w:val="20"/>
              </w:rPr>
              <w:t xml:space="preserve"> </w:t>
            </w:r>
            <w:r w:rsidRPr="00746C57">
              <w:rPr>
                <w:rFonts w:asciiTheme="minorHAnsi" w:eastAsia="Times New Roman" w:hAnsiTheme="minorHAnsi" w:cs="Arial"/>
                <w:b/>
                <w:bCs/>
                <w:color w:val="FF0000"/>
                <w:szCs w:val="20"/>
              </w:rPr>
              <w:t>(</w:t>
            </w:r>
            <w:r>
              <w:rPr>
                <w:rFonts w:asciiTheme="minorHAnsi" w:eastAsia="Times New Roman" w:hAnsiTheme="minorHAnsi" w:cs="Arial"/>
                <w:b/>
                <w:bCs/>
                <w:color w:val="FF0000"/>
                <w:szCs w:val="20"/>
              </w:rPr>
              <w:t>3</w:t>
            </w:r>
            <w:r w:rsidRPr="00746C57">
              <w:rPr>
                <w:rFonts w:asciiTheme="minorHAnsi" w:eastAsia="Times New Roman" w:hAnsiTheme="minorHAnsi" w:cs="Arial"/>
                <w:b/>
                <w:bCs/>
                <w:color w:val="FF0000"/>
                <w:szCs w:val="20"/>
              </w:rPr>
              <w:t>-5)</w:t>
            </w:r>
          </w:p>
          <w:p w:rsidR="00457E7B" w:rsidRDefault="00A65410" w:rsidP="00457E7B">
            <w:pPr>
              <w:rPr>
                <w:rFonts w:asciiTheme="minorHAnsi" w:eastAsia="Times New Roman" w:hAnsiTheme="minorHAnsi" w:cs="Arial"/>
                <w:b/>
                <w:bCs/>
                <w:sz w:val="20"/>
                <w:szCs w:val="20"/>
              </w:rPr>
            </w:pPr>
            <w:hyperlink r:id="rId21" w:history="1">
              <w:r w:rsidR="00457E7B" w:rsidRPr="00746C57">
                <w:rPr>
                  <w:rStyle w:val="Hyperlink"/>
                  <w:rFonts w:eastAsia="Times New Roman" w:cs="Arial"/>
                  <w:b/>
                  <w:sz w:val="20"/>
                  <w:szCs w:val="20"/>
                  <w:u w:val="none"/>
                </w:rPr>
                <w:t>https://eclkc.ohs.acf.hhs.gov/hslc/tta-system/teaching/docs/math-do-tools-songs-music.pdf</w:t>
              </w:r>
            </w:hyperlink>
            <w:r w:rsidR="00457E7B" w:rsidRPr="00746C57">
              <w:rPr>
                <w:rFonts w:asciiTheme="minorHAnsi" w:eastAsia="Times New Roman" w:hAnsiTheme="minorHAnsi" w:cs="Arial"/>
                <w:b/>
                <w:bCs/>
                <w:sz w:val="20"/>
                <w:szCs w:val="20"/>
              </w:rPr>
              <w:t xml:space="preserve"> </w:t>
            </w:r>
          </w:p>
          <w:p w:rsidR="00457E7B" w:rsidRDefault="00457E7B" w:rsidP="00457E7B">
            <w:pPr>
              <w:pStyle w:val="Default"/>
              <w:rPr>
                <w:rFonts w:asciiTheme="minorHAnsi" w:hAnsiTheme="minorHAnsi"/>
                <w:i/>
                <w:sz w:val="20"/>
                <w:szCs w:val="20"/>
              </w:rPr>
            </w:pPr>
            <w:r w:rsidRPr="00457E7B">
              <w:rPr>
                <w:rFonts w:asciiTheme="minorHAnsi" w:hAnsiTheme="minorHAnsi" w:cs="Myriad Pro"/>
                <w:i/>
                <w:sz w:val="20"/>
                <w:szCs w:val="20"/>
              </w:rPr>
              <w:t>Singing songs and engaging in musical activities are fun and engaging ways to experience and learn early math-</w:t>
            </w:r>
            <w:proofErr w:type="spellStart"/>
            <w:r w:rsidRPr="00457E7B">
              <w:rPr>
                <w:rFonts w:asciiTheme="minorHAnsi" w:hAnsiTheme="minorHAnsi" w:cs="Myriad Pro"/>
                <w:i/>
                <w:sz w:val="20"/>
                <w:szCs w:val="20"/>
              </w:rPr>
              <w:t>ematical</w:t>
            </w:r>
            <w:proofErr w:type="spellEnd"/>
            <w:r w:rsidRPr="00457E7B">
              <w:rPr>
                <w:rFonts w:asciiTheme="minorHAnsi" w:hAnsiTheme="minorHAnsi" w:cs="Myriad Pro"/>
                <w:i/>
                <w:sz w:val="20"/>
                <w:szCs w:val="20"/>
              </w:rPr>
              <w:t xml:space="preserve"> concepts. This resource includes a list </w:t>
            </w:r>
            <w:r w:rsidRPr="00457E7B">
              <w:rPr>
                <w:rFonts w:asciiTheme="minorHAnsi" w:hAnsiTheme="minorHAnsi"/>
                <w:i/>
                <w:sz w:val="20"/>
                <w:szCs w:val="20"/>
              </w:rPr>
              <w:t xml:space="preserve">of songs with corresponding mathematical concepts that teachers can emphasize within the song. </w:t>
            </w:r>
            <w:r w:rsidRPr="00457E7B">
              <w:rPr>
                <w:rFonts w:asciiTheme="minorHAnsi" w:hAnsiTheme="minorHAnsi"/>
                <w:i/>
                <w:sz w:val="20"/>
                <w:szCs w:val="20"/>
                <w:highlight w:val="yellow"/>
              </w:rPr>
              <w:t>English and Spanish songs are included.</w:t>
            </w:r>
          </w:p>
          <w:p w:rsidR="00457E7B" w:rsidRPr="000640BE" w:rsidRDefault="00457E7B" w:rsidP="00457E7B">
            <w:pPr>
              <w:pStyle w:val="Default"/>
              <w:rPr>
                <w:rFonts w:asciiTheme="minorHAnsi" w:hAnsiTheme="minorHAnsi"/>
                <w:i/>
                <w:sz w:val="20"/>
                <w:szCs w:val="20"/>
              </w:rPr>
            </w:pPr>
          </w:p>
          <w:p w:rsidR="00207F15" w:rsidRPr="0067439C" w:rsidRDefault="00207F15" w:rsidP="00207F15">
            <w:pPr>
              <w:rPr>
                <w:bCs/>
              </w:rPr>
            </w:pPr>
            <w:r w:rsidRPr="0067439C">
              <w:rPr>
                <w:rFonts w:asciiTheme="minorHAnsi" w:eastAsia="Times New Roman" w:hAnsiTheme="minorHAnsi" w:cs="Arial"/>
                <w:b/>
                <w:bCs/>
                <w:szCs w:val="20"/>
              </w:rPr>
              <w:t>Math Concepts in Children’s Books</w:t>
            </w:r>
            <w:r w:rsidRPr="0067439C">
              <w:rPr>
                <w:bCs/>
              </w:rPr>
              <w:t xml:space="preserve">    </w:t>
            </w:r>
            <w:hyperlink r:id="rId22" w:history="1">
              <w:r w:rsidRPr="0067439C">
                <w:rPr>
                  <w:b/>
                  <w:bCs/>
                  <w:color w:val="0000FF"/>
                  <w:sz w:val="20"/>
                </w:rPr>
                <w:t>http://www2.ed.gov/pubs/EarlyMath/appendix.html</w:t>
              </w:r>
            </w:hyperlink>
            <w:r>
              <w:rPr>
                <w:b/>
                <w:bCs/>
                <w:color w:val="0000FF"/>
                <w:sz w:val="20"/>
              </w:rPr>
              <w:t xml:space="preserve"> </w:t>
            </w:r>
            <w:r w:rsidRPr="00EE7FBD">
              <w:rPr>
                <w:rFonts w:eastAsia="Times New Roman" w:cs="Arial"/>
                <w:b/>
                <w:color w:val="FF0000"/>
              </w:rPr>
              <w:t>(3-9)</w:t>
            </w:r>
          </w:p>
          <w:p w:rsidR="00207F15" w:rsidRPr="0067439C" w:rsidRDefault="00207F15" w:rsidP="00207F15">
            <w:pPr>
              <w:rPr>
                <w:rFonts w:cs="Calibri"/>
                <w:i/>
                <w:sz w:val="8"/>
                <w:szCs w:val="8"/>
              </w:rPr>
            </w:pPr>
            <w:r w:rsidRPr="007847AB">
              <w:rPr>
                <w:i/>
                <w:sz w:val="20"/>
              </w:rPr>
              <w:t>Reading is a great way to communicate mathematical concepts to a child. It also is a wonderful opportunity to spend time together. These books, some of which are available in Spanish, can build math, language, and literacy simultaneously.</w:t>
            </w:r>
          </w:p>
          <w:p w:rsidR="00531ED0" w:rsidRPr="000640BE" w:rsidRDefault="00531ED0" w:rsidP="00531ED0">
            <w:pPr>
              <w:rPr>
                <w:b/>
                <w:sz w:val="20"/>
                <w:szCs w:val="12"/>
                <w:highlight w:val="yellow"/>
              </w:rPr>
            </w:pPr>
          </w:p>
          <w:p w:rsidR="00457E7B" w:rsidRPr="0067439C" w:rsidRDefault="00457E7B" w:rsidP="00457E7B">
            <w:pPr>
              <w:rPr>
                <w:bCs/>
              </w:rPr>
            </w:pPr>
            <w:r w:rsidRPr="0067439C">
              <w:rPr>
                <w:rFonts w:asciiTheme="minorHAnsi" w:eastAsia="Times New Roman" w:hAnsiTheme="minorHAnsi" w:cs="Arial"/>
                <w:b/>
                <w:bCs/>
                <w:szCs w:val="20"/>
              </w:rPr>
              <w:t>Helping Your Child Learn Mathematics</w:t>
            </w:r>
            <w:r w:rsidRPr="0067439C">
              <w:rPr>
                <w:rFonts w:cs="Calibri"/>
                <w:sz w:val="28"/>
                <w:szCs w:val="24"/>
              </w:rPr>
              <w:t xml:space="preserve">  </w:t>
            </w:r>
            <w:hyperlink r:id="rId23" w:history="1">
              <w:r w:rsidRPr="0067439C">
                <w:rPr>
                  <w:b/>
                  <w:bCs/>
                  <w:color w:val="0000FF"/>
                  <w:sz w:val="20"/>
                  <w:szCs w:val="20"/>
                </w:rPr>
                <w:t>http://www2.ed.gov/parents/academic/help/math/index.html</w:t>
              </w:r>
            </w:hyperlink>
            <w:r>
              <w:rPr>
                <w:b/>
                <w:bCs/>
                <w:color w:val="0000FF"/>
                <w:sz w:val="20"/>
                <w:szCs w:val="20"/>
              </w:rPr>
              <w:t xml:space="preserve"> </w:t>
            </w:r>
            <w:r w:rsidRPr="007847AB">
              <w:rPr>
                <w:rFonts w:eastAsia="Times New Roman" w:cs="Arial"/>
                <w:b/>
                <w:color w:val="FF0000"/>
              </w:rPr>
              <w:t>(3-9)</w:t>
            </w:r>
          </w:p>
          <w:p w:rsidR="00457E7B" w:rsidRDefault="00457E7B" w:rsidP="00457E7B">
            <w:pPr>
              <w:rPr>
                <w:rStyle w:val="Emphasis"/>
                <w:sz w:val="20"/>
              </w:rPr>
            </w:pPr>
            <w:r w:rsidRPr="007847AB">
              <w:rPr>
                <w:rStyle w:val="Emphasis"/>
                <w:sz w:val="20"/>
              </w:rPr>
              <w:t>This booklet is made up of fun activities that parents can use with children from preschool age through grade 5 to strengthen their math skills and build strong positive attitudes toward math.</w:t>
            </w:r>
          </w:p>
          <w:p w:rsidR="00457E7B" w:rsidRPr="000640BE" w:rsidRDefault="00457E7B" w:rsidP="00531ED0">
            <w:pPr>
              <w:ind w:left="180" w:hanging="180"/>
              <w:rPr>
                <w:rFonts w:asciiTheme="minorHAnsi" w:eastAsia="Times New Roman" w:hAnsiTheme="minorHAnsi" w:cs="Arial"/>
                <w:b/>
                <w:bCs/>
                <w:sz w:val="20"/>
                <w:szCs w:val="20"/>
              </w:rPr>
            </w:pPr>
          </w:p>
          <w:p w:rsidR="00531ED0" w:rsidRDefault="00531ED0" w:rsidP="00531ED0">
            <w:pPr>
              <w:ind w:left="180" w:hanging="180"/>
              <w:rPr>
                <w:rFonts w:asciiTheme="minorHAnsi" w:eastAsia="Times New Roman" w:hAnsiTheme="minorHAnsi" w:cs="Arial"/>
                <w:b/>
                <w:bCs/>
                <w:szCs w:val="20"/>
              </w:rPr>
            </w:pPr>
            <w:r w:rsidRPr="00EF6D1B">
              <w:rPr>
                <w:rFonts w:asciiTheme="minorHAnsi" w:eastAsia="Times New Roman" w:hAnsiTheme="minorHAnsi" w:cs="Arial"/>
                <w:b/>
                <w:bCs/>
                <w:szCs w:val="20"/>
              </w:rPr>
              <w:t>Early Math Collaborative Videos</w:t>
            </w:r>
            <w:r>
              <w:t xml:space="preserve">  </w:t>
            </w:r>
            <w:hyperlink r:id="rId24" w:anchor="/formats=11" w:history="1">
              <w:r w:rsidRPr="00EE7FBD">
                <w:rPr>
                  <w:b/>
                  <w:color w:val="0000FF"/>
                  <w:sz w:val="20"/>
                  <w:szCs w:val="20"/>
                </w:rPr>
                <w:t>http://earlymath.erikson.edu/ideas/#/formats=11</w:t>
              </w:r>
            </w:hyperlink>
            <w:r>
              <w:rPr>
                <w:b/>
                <w:color w:val="0000FF"/>
                <w:sz w:val="20"/>
              </w:rPr>
              <w:t xml:space="preserve"> </w:t>
            </w:r>
            <w:r w:rsidRPr="00EE7FBD">
              <w:rPr>
                <w:rFonts w:eastAsia="Times New Roman" w:cs="Arial"/>
                <w:b/>
                <w:color w:val="FF0000"/>
              </w:rPr>
              <w:t>(3-9)</w:t>
            </w:r>
          </w:p>
          <w:p w:rsidR="00531ED0" w:rsidRDefault="00531ED0" w:rsidP="00531ED0">
            <w:pPr>
              <w:ind w:left="180" w:hanging="180"/>
              <w:rPr>
                <w:rFonts w:asciiTheme="minorHAnsi" w:eastAsia="Times New Roman" w:hAnsiTheme="minorHAnsi" w:cs="Arial"/>
                <w:bCs/>
                <w:i/>
                <w:sz w:val="20"/>
                <w:szCs w:val="20"/>
              </w:rPr>
            </w:pPr>
            <w:r w:rsidRPr="00EE7FBD">
              <w:rPr>
                <w:rFonts w:asciiTheme="minorHAnsi" w:eastAsia="Times New Roman" w:hAnsiTheme="minorHAnsi" w:cs="Arial"/>
                <w:bCs/>
                <w:i/>
                <w:sz w:val="20"/>
                <w:szCs w:val="20"/>
              </w:rPr>
              <w:t xml:space="preserve">Search this website to find </w:t>
            </w:r>
            <w:r>
              <w:rPr>
                <w:rFonts w:asciiTheme="minorHAnsi" w:eastAsia="Times New Roman" w:hAnsiTheme="minorHAnsi" w:cs="Arial"/>
                <w:bCs/>
                <w:i/>
                <w:sz w:val="20"/>
                <w:szCs w:val="20"/>
              </w:rPr>
              <w:t>free videos</w:t>
            </w:r>
            <w:r w:rsidRPr="00EE7FBD">
              <w:rPr>
                <w:rFonts w:asciiTheme="minorHAnsi" w:eastAsia="Times New Roman" w:hAnsiTheme="minorHAnsi" w:cs="Arial"/>
                <w:bCs/>
                <w:i/>
                <w:sz w:val="20"/>
                <w:szCs w:val="20"/>
              </w:rPr>
              <w:t xml:space="preserve"> based on grade level, math co</w:t>
            </w:r>
            <w:r w:rsidR="00207F15">
              <w:rPr>
                <w:rFonts w:asciiTheme="minorHAnsi" w:eastAsia="Times New Roman" w:hAnsiTheme="minorHAnsi" w:cs="Arial"/>
                <w:bCs/>
                <w:i/>
                <w:sz w:val="20"/>
                <w:szCs w:val="20"/>
              </w:rPr>
              <w:t xml:space="preserve">ncept, or Common Core alignment. </w:t>
            </w:r>
          </w:p>
          <w:p w:rsidR="00207F15" w:rsidRPr="000640BE" w:rsidRDefault="00207F15" w:rsidP="00531ED0">
            <w:pPr>
              <w:ind w:left="180" w:hanging="180"/>
              <w:rPr>
                <w:rFonts w:asciiTheme="minorHAnsi" w:eastAsia="Times New Roman" w:hAnsiTheme="minorHAnsi" w:cs="Arial"/>
                <w:bCs/>
                <w:i/>
                <w:sz w:val="20"/>
                <w:szCs w:val="20"/>
              </w:rPr>
            </w:pPr>
          </w:p>
          <w:p w:rsidR="00207F15" w:rsidRPr="00E64502" w:rsidRDefault="00207F15" w:rsidP="00207F15">
            <w:pPr>
              <w:rPr>
                <w:b/>
              </w:rPr>
            </w:pPr>
            <w:r w:rsidRPr="00E64502">
              <w:rPr>
                <w:b/>
              </w:rPr>
              <w:t xml:space="preserve">Students Create Song for Learning Long Division </w:t>
            </w:r>
            <w:r w:rsidRPr="00E64502">
              <w:rPr>
                <w:b/>
                <w:color w:val="FF0000"/>
              </w:rPr>
              <w:t>(8-9)</w:t>
            </w:r>
          </w:p>
          <w:p w:rsidR="00207F15" w:rsidRPr="00E64502" w:rsidRDefault="00A65410" w:rsidP="00207F15">
            <w:pPr>
              <w:rPr>
                <w:b/>
                <w:sz w:val="20"/>
              </w:rPr>
            </w:pPr>
            <w:hyperlink r:id="rId25" w:history="1">
              <w:r w:rsidR="00207F15" w:rsidRPr="00E64502">
                <w:rPr>
                  <w:b/>
                  <w:color w:val="0563C1" w:themeColor="hyperlink"/>
                  <w:sz w:val="20"/>
                </w:rPr>
                <w:t>https://www.youtube.com/watch?v=CWB0CNl8RK4</w:t>
              </w:r>
            </w:hyperlink>
          </w:p>
          <w:p w:rsidR="00207F15" w:rsidRPr="002A097E" w:rsidRDefault="00207F15" w:rsidP="00207F15">
            <w:pPr>
              <w:rPr>
                <w:i/>
                <w:sz w:val="20"/>
              </w:rPr>
            </w:pPr>
            <w:r w:rsidRPr="002A097E">
              <w:rPr>
                <w:i/>
                <w:sz w:val="20"/>
              </w:rPr>
              <w:t xml:space="preserve">Here’s an example how Universal Design for Learning can be used to help students learn long division. </w:t>
            </w:r>
          </w:p>
          <w:p w:rsidR="00070BB9" w:rsidRPr="000640BE" w:rsidRDefault="00070BB9" w:rsidP="005738D9">
            <w:pPr>
              <w:outlineLvl w:val="0"/>
              <w:rPr>
                <w:b/>
                <w:color w:val="006600"/>
                <w:sz w:val="20"/>
              </w:rPr>
            </w:pPr>
          </w:p>
          <w:p w:rsidR="00207F15" w:rsidRPr="00207F15" w:rsidRDefault="005738D9" w:rsidP="005738D9">
            <w:pPr>
              <w:outlineLvl w:val="0"/>
              <w:rPr>
                <w:color w:val="006600"/>
                <w:sz w:val="22"/>
              </w:rPr>
            </w:pPr>
            <w:r w:rsidRPr="00295D0F">
              <w:rPr>
                <w:b/>
                <w:color w:val="006600"/>
                <w:sz w:val="22"/>
              </w:rPr>
              <w:t xml:space="preserve">Want more information about </w:t>
            </w:r>
            <w:r w:rsidR="009B4940">
              <w:rPr>
                <w:b/>
                <w:color w:val="006600"/>
                <w:sz w:val="22"/>
              </w:rPr>
              <w:t>the VELS</w:t>
            </w:r>
            <w:r w:rsidRPr="00295D0F">
              <w:rPr>
                <w:b/>
                <w:color w:val="006600"/>
                <w:sz w:val="22"/>
              </w:rPr>
              <w:t>?</w:t>
            </w:r>
            <w:r w:rsidRPr="00295D0F">
              <w:rPr>
                <w:color w:val="006600"/>
                <w:sz w:val="22"/>
              </w:rPr>
              <w:t xml:space="preserve">  </w:t>
            </w:r>
            <w:r w:rsidRPr="001B7D53">
              <w:rPr>
                <w:sz w:val="22"/>
              </w:rPr>
              <w:t xml:space="preserve">Check out the Vermont Early Learning Standards (VELS) online at </w:t>
            </w:r>
            <w:hyperlink r:id="rId26"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p>
          <w:p w:rsidR="005738D9" w:rsidRPr="00A866F7" w:rsidRDefault="005738D9" w:rsidP="002E59B4">
            <w:pPr>
              <w:outlineLvl w:val="0"/>
              <w:rPr>
                <w:b/>
                <w:color w:val="385623" w:themeColor="accent6" w:themeShade="80"/>
                <w:sz w:val="20"/>
              </w:rPr>
            </w:pPr>
          </w:p>
          <w:p w:rsidR="005738D9" w:rsidRPr="005738D9" w:rsidRDefault="005738D9" w:rsidP="005738D9">
            <w:pPr>
              <w:rPr>
                <w:rFonts w:asciiTheme="minorHAnsi" w:eastAsiaTheme="minorHAnsi" w:hAnsiTheme="minorHAnsi" w:cstheme="minorBidi"/>
                <w:sz w:val="22"/>
              </w:rPr>
            </w:pPr>
            <w:r w:rsidRPr="00694884">
              <w:rPr>
                <w:b/>
                <w:color w:val="006600"/>
                <w:sz w:val="22"/>
              </w:rPr>
              <w:t xml:space="preserve">Want more free resources related to this domain? </w:t>
            </w:r>
            <w:r w:rsidRPr="00694884">
              <w:rPr>
                <w:sz w:val="22"/>
              </w:rPr>
              <w:t>An annotated collection of free resources related</w:t>
            </w:r>
            <w:r w:rsidR="0017119A">
              <w:rPr>
                <w:sz w:val="22"/>
              </w:rPr>
              <w:t xml:space="preserve"> </w:t>
            </w:r>
            <w:r w:rsidRPr="00694884">
              <w:rPr>
                <w:sz w:val="22"/>
              </w:rPr>
              <w:t xml:space="preserve">to </w:t>
            </w:r>
            <w:r w:rsidR="00531ED0">
              <w:rPr>
                <w:sz w:val="22"/>
              </w:rPr>
              <w:t xml:space="preserve">mathematics </w:t>
            </w:r>
            <w:r w:rsidRPr="00694884">
              <w:rPr>
                <w:sz w:val="22"/>
              </w:rPr>
              <w:t xml:space="preserve">is available at </w:t>
            </w:r>
            <w:hyperlink r:id="rId27" w:history="1">
              <w:r w:rsidR="002E59B4" w:rsidRPr="00A3682C">
                <w:rPr>
                  <w:rStyle w:val="Hyperlink"/>
                  <w:b/>
                  <w:sz w:val="20"/>
                  <w:szCs w:val="20"/>
                  <w:u w:val="none"/>
                </w:rPr>
                <w:t>http://fpg.unc.edu/presentations/vermont-resource-collections</w:t>
              </w:r>
            </w:hyperlink>
            <w:r>
              <w:rPr>
                <w:rStyle w:val="Hyperlink"/>
                <w:b/>
                <w:sz w:val="20"/>
                <w:szCs w:val="20"/>
                <w:u w:val="none"/>
              </w:rPr>
              <w:t xml:space="preserve"> </w:t>
            </w:r>
            <w:r w:rsidRPr="005738D9">
              <w:rPr>
                <w:rFonts w:asciiTheme="minorHAnsi" w:eastAsiaTheme="minorHAnsi" w:hAnsiTheme="minorHAnsi" w:cstheme="minorBidi"/>
                <w:sz w:val="22"/>
              </w:rPr>
              <w:t xml:space="preserve">It includes free evidence sources, print materials, videos, websites and more. </w:t>
            </w:r>
          </w:p>
          <w:p w:rsidR="00A3682C" w:rsidRPr="00A866F7" w:rsidRDefault="00A3682C" w:rsidP="002E59B4">
            <w:pPr>
              <w:outlineLvl w:val="0"/>
              <w:rPr>
                <w:rStyle w:val="Hyperlink"/>
                <w:b/>
                <w:sz w:val="20"/>
                <w:szCs w:val="20"/>
                <w:u w:val="none"/>
              </w:rPr>
            </w:pPr>
          </w:p>
          <w:p w:rsidR="00843E45" w:rsidRPr="00AF3969" w:rsidRDefault="00843E45" w:rsidP="00A3682C">
            <w:pPr>
              <w:outlineLvl w:val="0"/>
              <w:rPr>
                <w:b/>
                <w:color w:val="7030A0"/>
                <w:sz w:val="4"/>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8"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A866F7" w:rsidRDefault="00023C3D" w:rsidP="00023C3D">
            <w:pPr>
              <w:rPr>
                <w:noProof/>
                <w:sz w:val="20"/>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4A30A6" w:rsidRPr="004A30A6">
              <w:rPr>
                <w:rFonts w:cs="Garamond-BookCondensed"/>
                <w:sz w:val="22"/>
                <w:highlight w:val="yellow"/>
              </w:rPr>
              <w:t xml:space="preserve">Highlighted resources are </w:t>
            </w:r>
            <w:r w:rsidR="00F42226">
              <w:rPr>
                <w:rFonts w:cs="Garamond-BookCondensed"/>
                <w:sz w:val="22"/>
                <w:highlight w:val="yellow"/>
              </w:rPr>
              <w:t>available in</w:t>
            </w:r>
            <w:r w:rsidR="004A30A6" w:rsidRPr="004A30A6">
              <w:rPr>
                <w:rFonts w:cs="Garamond-BookCondensed"/>
                <w:sz w:val="22"/>
                <w:highlight w:val="yellow"/>
              </w:rPr>
              <w:t xml:space="preserve"> </w:t>
            </w:r>
            <w:r w:rsidR="00F42226">
              <w:rPr>
                <w:rFonts w:cs="Garamond-BookCondensed"/>
                <w:sz w:val="22"/>
                <w:highlight w:val="yellow"/>
              </w:rPr>
              <w:t xml:space="preserve">English and </w:t>
            </w:r>
            <w:r w:rsidR="004A30A6" w:rsidRPr="004A30A6">
              <w:rPr>
                <w:rFonts w:cs="Garamond-BookCondensed"/>
                <w:sz w:val="22"/>
                <w:highlight w:val="yellow"/>
              </w:rPr>
              <w:t>Spanish.</w:t>
            </w:r>
          </w:p>
          <w:p w:rsidR="00702DD2" w:rsidRPr="00A866F7" w:rsidRDefault="00702DD2" w:rsidP="00023C3D">
            <w:pPr>
              <w:rPr>
                <w:noProof/>
                <w:sz w:val="20"/>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9"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30" w:history="1">
              <w:r w:rsidRPr="00295D0F">
                <w:rPr>
                  <w:b/>
                  <w:noProof/>
                  <w:color w:val="006600"/>
                  <w:sz w:val="22"/>
                </w:rPr>
                <w:t>camille.catlett@unc.edu</w:t>
              </w:r>
            </w:hyperlink>
          </w:p>
        </w:tc>
      </w:tr>
    </w:tbl>
    <w:p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22E98"/>
    <w:rsid w:val="00023C3D"/>
    <w:rsid w:val="000434B5"/>
    <w:rsid w:val="000510AA"/>
    <w:rsid w:val="00051923"/>
    <w:rsid w:val="000640BE"/>
    <w:rsid w:val="00070BB9"/>
    <w:rsid w:val="000A1F0D"/>
    <w:rsid w:val="000C1AB4"/>
    <w:rsid w:val="000C3CD0"/>
    <w:rsid w:val="000D7358"/>
    <w:rsid w:val="000D7900"/>
    <w:rsid w:val="00126109"/>
    <w:rsid w:val="00137633"/>
    <w:rsid w:val="00147C50"/>
    <w:rsid w:val="0017119A"/>
    <w:rsid w:val="001741B7"/>
    <w:rsid w:val="00185152"/>
    <w:rsid w:val="001867E1"/>
    <w:rsid w:val="001B1DFF"/>
    <w:rsid w:val="001B7D53"/>
    <w:rsid w:val="001F6EC0"/>
    <w:rsid w:val="00207F15"/>
    <w:rsid w:val="00220A45"/>
    <w:rsid w:val="00226316"/>
    <w:rsid w:val="0023694B"/>
    <w:rsid w:val="00246F35"/>
    <w:rsid w:val="002800FC"/>
    <w:rsid w:val="00295D0F"/>
    <w:rsid w:val="002C5C0C"/>
    <w:rsid w:val="002D2ACF"/>
    <w:rsid w:val="002D311F"/>
    <w:rsid w:val="002E59B4"/>
    <w:rsid w:val="002E629E"/>
    <w:rsid w:val="002F5B34"/>
    <w:rsid w:val="003066AE"/>
    <w:rsid w:val="00353808"/>
    <w:rsid w:val="0036276C"/>
    <w:rsid w:val="00365713"/>
    <w:rsid w:val="00371AA9"/>
    <w:rsid w:val="00376B29"/>
    <w:rsid w:val="00383A3A"/>
    <w:rsid w:val="003C0AC1"/>
    <w:rsid w:val="003C2D03"/>
    <w:rsid w:val="003C5AAA"/>
    <w:rsid w:val="003E594F"/>
    <w:rsid w:val="004016BF"/>
    <w:rsid w:val="00410680"/>
    <w:rsid w:val="00435014"/>
    <w:rsid w:val="00437127"/>
    <w:rsid w:val="00457E7B"/>
    <w:rsid w:val="00463D29"/>
    <w:rsid w:val="0046574E"/>
    <w:rsid w:val="004752E0"/>
    <w:rsid w:val="004804E9"/>
    <w:rsid w:val="00496932"/>
    <w:rsid w:val="004A30A6"/>
    <w:rsid w:val="004B0D44"/>
    <w:rsid w:val="004B15DF"/>
    <w:rsid w:val="004D182A"/>
    <w:rsid w:val="005046B7"/>
    <w:rsid w:val="005128CD"/>
    <w:rsid w:val="005138F0"/>
    <w:rsid w:val="00513B2E"/>
    <w:rsid w:val="0051577B"/>
    <w:rsid w:val="005217BF"/>
    <w:rsid w:val="00531ED0"/>
    <w:rsid w:val="00544E5A"/>
    <w:rsid w:val="00552DB1"/>
    <w:rsid w:val="005570D2"/>
    <w:rsid w:val="0055781D"/>
    <w:rsid w:val="005738D9"/>
    <w:rsid w:val="005777BF"/>
    <w:rsid w:val="00583203"/>
    <w:rsid w:val="005A38BF"/>
    <w:rsid w:val="005A39B5"/>
    <w:rsid w:val="005A4677"/>
    <w:rsid w:val="005B0F63"/>
    <w:rsid w:val="005C0B96"/>
    <w:rsid w:val="005C5A43"/>
    <w:rsid w:val="005E0D38"/>
    <w:rsid w:val="005F45A5"/>
    <w:rsid w:val="0061734A"/>
    <w:rsid w:val="006248E8"/>
    <w:rsid w:val="00625C61"/>
    <w:rsid w:val="0063504F"/>
    <w:rsid w:val="00657323"/>
    <w:rsid w:val="00660D87"/>
    <w:rsid w:val="006801DB"/>
    <w:rsid w:val="00683F88"/>
    <w:rsid w:val="00686CAE"/>
    <w:rsid w:val="006921BB"/>
    <w:rsid w:val="00694884"/>
    <w:rsid w:val="006A1A65"/>
    <w:rsid w:val="006B32DD"/>
    <w:rsid w:val="006B4D57"/>
    <w:rsid w:val="006C639E"/>
    <w:rsid w:val="006E63D5"/>
    <w:rsid w:val="006F2EA7"/>
    <w:rsid w:val="006F7C5F"/>
    <w:rsid w:val="00702DD2"/>
    <w:rsid w:val="00727560"/>
    <w:rsid w:val="007303E3"/>
    <w:rsid w:val="00734BEC"/>
    <w:rsid w:val="00770409"/>
    <w:rsid w:val="00776362"/>
    <w:rsid w:val="00776423"/>
    <w:rsid w:val="00784D3A"/>
    <w:rsid w:val="007859A9"/>
    <w:rsid w:val="0078649B"/>
    <w:rsid w:val="0079797E"/>
    <w:rsid w:val="007A0529"/>
    <w:rsid w:val="007A1039"/>
    <w:rsid w:val="007A372C"/>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820C9"/>
    <w:rsid w:val="0099039B"/>
    <w:rsid w:val="009B4940"/>
    <w:rsid w:val="009D2B4D"/>
    <w:rsid w:val="009D7947"/>
    <w:rsid w:val="009F1BCA"/>
    <w:rsid w:val="00A0141F"/>
    <w:rsid w:val="00A068E5"/>
    <w:rsid w:val="00A3318A"/>
    <w:rsid w:val="00A3682C"/>
    <w:rsid w:val="00A63F6C"/>
    <w:rsid w:val="00A65410"/>
    <w:rsid w:val="00A866F7"/>
    <w:rsid w:val="00A86844"/>
    <w:rsid w:val="00AB5B64"/>
    <w:rsid w:val="00AC7418"/>
    <w:rsid w:val="00AD74E7"/>
    <w:rsid w:val="00AE1C72"/>
    <w:rsid w:val="00AE29D1"/>
    <w:rsid w:val="00AF3969"/>
    <w:rsid w:val="00B04BA1"/>
    <w:rsid w:val="00B22886"/>
    <w:rsid w:val="00B46B88"/>
    <w:rsid w:val="00B650C3"/>
    <w:rsid w:val="00B76E50"/>
    <w:rsid w:val="00B90E22"/>
    <w:rsid w:val="00B94410"/>
    <w:rsid w:val="00BB33DE"/>
    <w:rsid w:val="00BB3579"/>
    <w:rsid w:val="00BD1EFE"/>
    <w:rsid w:val="00C02AC5"/>
    <w:rsid w:val="00C464C7"/>
    <w:rsid w:val="00C8006E"/>
    <w:rsid w:val="00C916BA"/>
    <w:rsid w:val="00C916EC"/>
    <w:rsid w:val="00CC28E0"/>
    <w:rsid w:val="00CD536C"/>
    <w:rsid w:val="00CF0C45"/>
    <w:rsid w:val="00D10557"/>
    <w:rsid w:val="00D14F4E"/>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539A8"/>
    <w:rsid w:val="00E763DB"/>
    <w:rsid w:val="00E81CB9"/>
    <w:rsid w:val="00E91C77"/>
    <w:rsid w:val="00EA3372"/>
    <w:rsid w:val="00EA5DF2"/>
    <w:rsid w:val="00EC78AA"/>
    <w:rsid w:val="00EE4BD4"/>
    <w:rsid w:val="00EE593C"/>
    <w:rsid w:val="00F21EBA"/>
    <w:rsid w:val="00F26020"/>
    <w:rsid w:val="00F35891"/>
    <w:rsid w:val="00F42226"/>
    <w:rsid w:val="00F547D2"/>
    <w:rsid w:val="00F754C1"/>
    <w:rsid w:val="00F877A8"/>
    <w:rsid w:val="00F97C8B"/>
    <w:rsid w:val="00FA7450"/>
    <w:rsid w:val="00FC3C2F"/>
    <w:rsid w:val="00FD355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944F-3ACD-406A-A566-7398A18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 w:type="character" w:styleId="Emphasis">
    <w:name w:val="Emphasis"/>
    <w:basedOn w:val="DefaultParagraphFont"/>
    <w:uiPriority w:val="20"/>
    <w:qFormat/>
    <w:rsid w:val="0045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s://www.zerotothree.org/resources/series/hablemos-de-las-matematicas" TargetMode="External"/><Relationship Id="rId18" Type="http://schemas.openxmlformats.org/officeDocument/2006/relationships/hyperlink" Target="http://www2.ed.gov/about/inits/ed/earlylearning/talk-read-sing/stem-toolkit-families-es.pdf" TargetMode="External"/><Relationship Id="rId26" Type="http://schemas.openxmlformats.org/officeDocument/2006/relationships/hyperlink" Target="http://education.vermont.gov/student-support/early-education/vermont-early-learning-standards" TargetMode="External"/><Relationship Id="rId3" Type="http://schemas.openxmlformats.org/officeDocument/2006/relationships/styles" Target="styles.xml"/><Relationship Id="rId21" Type="http://schemas.openxmlformats.org/officeDocument/2006/relationships/hyperlink" Target="https://eclkc.ohs.acf.hhs.gov/hslc/tta-system/teaching/docs/math-do-tools-songs-music.pdf" TargetMode="External"/><Relationship Id="rId7" Type="http://schemas.openxmlformats.org/officeDocument/2006/relationships/image" Target="media/image2.jpeg"/><Relationship Id="rId12" Type="http://schemas.openxmlformats.org/officeDocument/2006/relationships/hyperlink" Target="https://www.zerotothree.org/resources/series/let-s-talk-about-stem-video-series" TargetMode="External"/><Relationship Id="rId17" Type="http://schemas.openxmlformats.org/officeDocument/2006/relationships/hyperlink" Target="http://www2.ed.gov/about/inits/ed/earlylearning/talk-read-sing/stem-toolkit-families.pdf" TargetMode="External"/><Relationship Id="rId25" Type="http://schemas.openxmlformats.org/officeDocument/2006/relationships/hyperlink" Target="https://www.youtube.com/watch?v=CWB0CNl8RK4" TargetMode="External"/><Relationship Id="rId2" Type="http://schemas.openxmlformats.org/officeDocument/2006/relationships/numbering" Target="numbering.xml"/><Relationship Id="rId16" Type="http://schemas.openxmlformats.org/officeDocument/2006/relationships/hyperlink" Target="http://www.earlychildhoodaustralia.org.au/wp-content/uploads/2014/06/AJEC0904.pdf" TargetMode="External"/><Relationship Id="rId20" Type="http://schemas.openxmlformats.org/officeDocument/2006/relationships/hyperlink" Target="http://www2.ed.gov/about/inits/ed/earlylearning/talk-read-sing/stem-toolkit-preschool-teachers-es.pdf" TargetMode="External"/><Relationship Id="rId29" Type="http://schemas.openxmlformats.org/officeDocument/2006/relationships/hyperlink" Target="mailto:subscribe-the_right_stuff_listserv@listserv.unc.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zerotothree.org/resources/series/let-s-talk-about-stem-video-series" TargetMode="External"/><Relationship Id="rId24" Type="http://schemas.openxmlformats.org/officeDocument/2006/relationships/hyperlink" Target="http://earlymath.erikson.edu/ide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eyc.org/files/naeyc/file/positions/psmath.pdf" TargetMode="External"/><Relationship Id="rId23" Type="http://schemas.openxmlformats.org/officeDocument/2006/relationships/hyperlink" Target="http://www2.ed.gov/parents/academic/help/math/index.html" TargetMode="External"/><Relationship Id="rId28" Type="http://schemas.openxmlformats.org/officeDocument/2006/relationships/hyperlink" Target="http://fpg.unc.edu/presentations/right-stuff" TargetMode="External"/><Relationship Id="rId10" Type="http://schemas.openxmlformats.org/officeDocument/2006/relationships/hyperlink" Target="http://www.norwood.k12.ma.us/curriculum/documents/childrensdevelopmentofmathconcepts-ages0-4.pdf" TargetMode="External"/><Relationship Id="rId19" Type="http://schemas.openxmlformats.org/officeDocument/2006/relationships/hyperlink" Target="http://www2.ed.gov/about/inits/ed/earlylearning/talk-read-sing/stem-toolkit-preschool-teacher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adyforlearning.net/sites/readyforlearning.drupal.ku.edu/files/docs/Greenberg2012.pdf" TargetMode="External"/><Relationship Id="rId14" Type="http://schemas.openxmlformats.org/officeDocument/2006/relationships/hyperlink" Target="http://www.hfrp.org/complementary-learning/snapshots/helping-teachers-of-mathematics-integrate-the-knowledge-and-culture-of-families-into-their-practice" TargetMode="External"/><Relationship Id="rId22" Type="http://schemas.openxmlformats.org/officeDocument/2006/relationships/hyperlink" Target="http://www2.ed.gov/pubs/EarlyMath/appendix.html" TargetMode="External"/><Relationship Id="rId27" Type="http://schemas.openxmlformats.org/officeDocument/2006/relationships/hyperlink" Target="http://fpg.unc.edu/presentations/vermont-resource-collections" TargetMode="External"/><Relationship Id="rId30"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F62A-4206-44C3-8A64-F623566C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2017-08-16T13:14:00Z</cp:lastPrinted>
  <dcterms:created xsi:type="dcterms:W3CDTF">2018-02-04T16:48:00Z</dcterms:created>
  <dcterms:modified xsi:type="dcterms:W3CDTF">2018-02-04T16:48:00Z</dcterms:modified>
</cp:coreProperties>
</file>