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93F0" w14:textId="77777777" w:rsidR="00F84E88" w:rsidRPr="00907B7A" w:rsidRDefault="00F84E88" w:rsidP="00F84E88">
      <w:pPr>
        <w:jc w:val="center"/>
        <w:rPr>
          <w:b/>
          <w:sz w:val="28"/>
        </w:rPr>
      </w:pPr>
      <w:r w:rsidRPr="00907B7A">
        <w:rPr>
          <w:b/>
          <w:sz w:val="28"/>
        </w:rPr>
        <w:t>Summary of the Statewide Validation of the Guiding Principles</w:t>
      </w:r>
    </w:p>
    <w:p w14:paraId="2E0D3255" w14:textId="77777777" w:rsidR="00F84E88" w:rsidRPr="00907B7A" w:rsidRDefault="00F84E88" w:rsidP="00F84E88">
      <w:pPr>
        <w:jc w:val="center"/>
        <w:rPr>
          <w:b/>
        </w:rPr>
      </w:pPr>
      <w:r w:rsidRPr="00907B7A">
        <w:rPr>
          <w:b/>
        </w:rPr>
        <w:t>Findings, Feedback, and How Comments Have Been Addressed</w:t>
      </w:r>
      <w:r w:rsidRPr="00907B7A">
        <w:rPr>
          <w:rStyle w:val="FootnoteReference"/>
          <w:b/>
        </w:rPr>
        <w:footnoteReference w:id="1"/>
      </w:r>
    </w:p>
    <w:p w14:paraId="4B50C00B" w14:textId="77777777" w:rsidR="00F84E88" w:rsidRPr="00907B7A" w:rsidRDefault="00F84E88" w:rsidP="00F84E88"/>
    <w:p w14:paraId="73E445AD" w14:textId="77777777" w:rsidR="00F84E88" w:rsidRPr="00907B7A" w:rsidRDefault="00F84E88" w:rsidP="00F84E88">
      <w:pPr>
        <w:shd w:val="clear" w:color="auto" w:fill="DBE5F1" w:themeFill="accent1" w:themeFillTint="33"/>
        <w:rPr>
          <w:b/>
        </w:rPr>
      </w:pPr>
      <w:r w:rsidRPr="00907B7A">
        <w:rPr>
          <w:b/>
        </w:rPr>
        <w:t>Who Participated and What Did They Say?</w:t>
      </w:r>
    </w:p>
    <w:p w14:paraId="1751FC54" w14:textId="77777777" w:rsidR="00F84E88" w:rsidRPr="00907B7A" w:rsidRDefault="00F84E88" w:rsidP="00F84E88">
      <w:pPr>
        <w:rPr>
          <w:sz w:val="8"/>
        </w:rPr>
      </w:pPr>
    </w:p>
    <w:p w14:paraId="682F518F" w14:textId="7BCB9658" w:rsidR="00BF4FF9" w:rsidRPr="00907B7A" w:rsidRDefault="00F84E88" w:rsidP="00F84E88">
      <w:pPr>
        <w:pStyle w:val="ListParagraph"/>
        <w:numPr>
          <w:ilvl w:val="0"/>
          <w:numId w:val="10"/>
        </w:numPr>
      </w:pPr>
      <w:r w:rsidRPr="00BF4FF9">
        <w:rPr>
          <w:b/>
        </w:rPr>
        <w:t xml:space="preserve">A total of </w:t>
      </w:r>
      <w:r w:rsidR="00BF4FF9" w:rsidRPr="00BF4FF9">
        <w:rPr>
          <w:b/>
        </w:rPr>
        <w:t xml:space="preserve">110 </w:t>
      </w:r>
      <w:r w:rsidRPr="00BF4FF9">
        <w:rPr>
          <w:b/>
        </w:rPr>
        <w:t>individuals participated in the online review of the draft Guiding Principles.</w:t>
      </w:r>
      <w:r w:rsidRPr="00907B7A">
        <w:t xml:space="preserve"> These included family members, </w:t>
      </w:r>
      <w:r w:rsidR="00BF4FF9">
        <w:t>program administrators, teachers, professional organization staff members, consultants/trainers, early interventionists</w:t>
      </w:r>
      <w:r w:rsidR="00BF4FF9" w:rsidRPr="00907B7A">
        <w:t>,</w:t>
      </w:r>
      <w:r w:rsidR="00BF4FF9">
        <w:t xml:space="preserve"> </w:t>
      </w:r>
      <w:r w:rsidRPr="00907B7A">
        <w:t xml:space="preserve">state agency leaders, </w:t>
      </w:r>
      <w:r w:rsidR="00BF4FF9">
        <w:t xml:space="preserve">higher education faculty members, early childhood national project directors, therapists, health and mental health professionals, and students. </w:t>
      </w:r>
    </w:p>
    <w:p w14:paraId="0E1D2532" w14:textId="77777777" w:rsidR="00F84E88" w:rsidRPr="00907B7A" w:rsidRDefault="00F84E88" w:rsidP="00F84E88">
      <w:pPr>
        <w:pStyle w:val="ListParagraph"/>
        <w:numPr>
          <w:ilvl w:val="0"/>
          <w:numId w:val="10"/>
        </w:numPr>
        <w:rPr>
          <w:b/>
        </w:rPr>
      </w:pPr>
      <w:r w:rsidRPr="00907B7A">
        <w:rPr>
          <w:b/>
        </w:rPr>
        <w:t>The overall response to the Guiding Principles was positive.</w:t>
      </w:r>
    </w:p>
    <w:p w14:paraId="0F2898D4" w14:textId="77777777" w:rsidR="00F84E88" w:rsidRPr="00907B7A" w:rsidRDefault="00F84E88" w:rsidP="00F84E88">
      <w:pPr>
        <w:pStyle w:val="ListParagraph"/>
        <w:numPr>
          <w:ilvl w:val="0"/>
          <w:numId w:val="2"/>
        </w:numPr>
      </w:pPr>
      <w:r w:rsidRPr="00907B7A">
        <w:t>91% endorsed the principles as written</w:t>
      </w:r>
    </w:p>
    <w:p w14:paraId="237BB032" w14:textId="3613118F" w:rsidR="00F84E88" w:rsidRPr="00907B7A" w:rsidRDefault="00BF4FF9" w:rsidP="00F84E88">
      <w:pPr>
        <w:pStyle w:val="ListParagraph"/>
        <w:numPr>
          <w:ilvl w:val="0"/>
          <w:numId w:val="2"/>
        </w:numPr>
      </w:pPr>
      <w:r>
        <w:t>88</w:t>
      </w:r>
      <w:r w:rsidR="00F84E88" w:rsidRPr="00907B7A">
        <w:t xml:space="preserve">% agreed that it was </w:t>
      </w:r>
      <w:r>
        <w:t xml:space="preserve">a </w:t>
      </w:r>
      <w:r w:rsidR="00F84E88" w:rsidRPr="00907B7A">
        <w:t xml:space="preserve">useful </w:t>
      </w:r>
      <w:r>
        <w:t>or</w:t>
      </w:r>
      <w:r w:rsidR="00F84E88" w:rsidRPr="00907B7A">
        <w:t xml:space="preserve"> somewhat useful</w:t>
      </w:r>
      <w:r>
        <w:t xml:space="preserve"> document</w:t>
      </w:r>
    </w:p>
    <w:p w14:paraId="5B2323F6" w14:textId="3E64FB27" w:rsidR="00F84E88" w:rsidRPr="00907B7A" w:rsidRDefault="00BF4FF9" w:rsidP="00F84E88">
      <w:pPr>
        <w:pStyle w:val="ListParagraph"/>
        <w:numPr>
          <w:ilvl w:val="0"/>
          <w:numId w:val="2"/>
        </w:numPr>
      </w:pPr>
      <w:r>
        <w:t>89</w:t>
      </w:r>
      <w:r w:rsidR="00F84E88" w:rsidRPr="00907B7A">
        <w:t xml:space="preserve">% agreed that it was high quality </w:t>
      </w:r>
      <w:r>
        <w:t>or</w:t>
      </w:r>
      <w:r w:rsidR="00F84E88" w:rsidRPr="00907B7A">
        <w:t xml:space="preserve"> somewhat high quality. </w:t>
      </w:r>
    </w:p>
    <w:p w14:paraId="6E277E3D" w14:textId="77777777" w:rsidR="00F84E88" w:rsidRPr="00907B7A" w:rsidRDefault="00F84E88" w:rsidP="00F84E88">
      <w:pPr>
        <w:ind w:left="720"/>
      </w:pPr>
    </w:p>
    <w:p w14:paraId="7C22DD3F" w14:textId="77777777" w:rsidR="00F84E88" w:rsidRPr="00907B7A" w:rsidRDefault="00F84E88" w:rsidP="00F84E88">
      <w:r w:rsidRPr="00907B7A">
        <w:rPr>
          <w:b/>
        </w:rPr>
        <w:t>Overall the majority of these comments had positive things to say in support of the GPs</w:t>
      </w:r>
      <w:r w:rsidRPr="00907B7A">
        <w:t xml:space="preserve">. Here are examples of the comments that were received from 85 individuals. </w:t>
      </w:r>
    </w:p>
    <w:p w14:paraId="608EBA16" w14:textId="77777777" w:rsidR="00F84E88" w:rsidRPr="00907B7A" w:rsidRDefault="00F84E88" w:rsidP="00F84E88">
      <w:pPr>
        <w:pStyle w:val="ListParagraph"/>
        <w:numPr>
          <w:ilvl w:val="0"/>
          <w:numId w:val="11"/>
        </w:numPr>
        <w:rPr>
          <w:rFonts w:cs="Times New Roman"/>
        </w:rPr>
      </w:pPr>
      <w:r w:rsidRPr="00907B7A">
        <w:t>“</w:t>
      </w:r>
      <w:r w:rsidRPr="00907B7A">
        <w:rPr>
          <w:rFonts w:cs="Times New Roman"/>
        </w:rPr>
        <w:t>I got goose bumps reading this. What a world it would be for Vermont's families and children if we were given the resources to actually uphold our principles!”</w:t>
      </w:r>
    </w:p>
    <w:p w14:paraId="5E85D61A" w14:textId="77777777" w:rsidR="00F84E88" w:rsidRPr="00907B7A" w:rsidRDefault="00F84E88" w:rsidP="00F84E88">
      <w:pPr>
        <w:pStyle w:val="ListParagraph"/>
        <w:widowControl w:val="0"/>
        <w:numPr>
          <w:ilvl w:val="0"/>
          <w:numId w:val="12"/>
        </w:numPr>
        <w:autoSpaceDE w:val="0"/>
        <w:autoSpaceDN w:val="0"/>
        <w:adjustRightInd w:val="0"/>
        <w:ind w:left="720"/>
        <w:rPr>
          <w:rFonts w:cs="Times New Roman"/>
        </w:rPr>
      </w:pPr>
      <w:r w:rsidRPr="00907B7A">
        <w:rPr>
          <w:rFonts w:cs="Times New Roman"/>
        </w:rPr>
        <w:t xml:space="preserve">“As a Head Start home visitor for 25 years, I am excited to participate in a process that helps Vermont's young children and their families to receive and experience quality educational and family support services. Defining standards across multidisciplinary providers will ensure best practice and get us all ‘on the same page.’” </w:t>
      </w:r>
    </w:p>
    <w:p w14:paraId="4F7383CD" w14:textId="77777777" w:rsidR="00F84E88" w:rsidRPr="00907B7A" w:rsidRDefault="00F84E88" w:rsidP="00F84E88">
      <w:pPr>
        <w:pStyle w:val="ListParagraph"/>
        <w:widowControl w:val="0"/>
        <w:numPr>
          <w:ilvl w:val="0"/>
          <w:numId w:val="12"/>
        </w:numPr>
        <w:autoSpaceDE w:val="0"/>
        <w:autoSpaceDN w:val="0"/>
        <w:adjustRightInd w:val="0"/>
        <w:ind w:left="720"/>
        <w:rPr>
          <w:rFonts w:cs="Times New Roman"/>
        </w:rPr>
      </w:pPr>
      <w:r w:rsidRPr="00907B7A">
        <w:rPr>
          <w:rFonts w:cs="Times New Roman"/>
        </w:rPr>
        <w:t>“The language of this document is broad enough to cross professional boundaries, yet specific enough to inspire guidelines for quality in health care settings.”</w:t>
      </w:r>
    </w:p>
    <w:p w14:paraId="1D943FF1" w14:textId="77777777" w:rsidR="00F84E88" w:rsidRPr="00907B7A" w:rsidRDefault="00F84E88" w:rsidP="00F84E88">
      <w:pPr>
        <w:pStyle w:val="ListParagraph"/>
        <w:widowControl w:val="0"/>
        <w:numPr>
          <w:ilvl w:val="0"/>
          <w:numId w:val="12"/>
        </w:numPr>
        <w:autoSpaceDE w:val="0"/>
        <w:autoSpaceDN w:val="0"/>
        <w:adjustRightInd w:val="0"/>
        <w:ind w:left="720"/>
        <w:rPr>
          <w:rFonts w:cs="Times New Roman"/>
        </w:rPr>
      </w:pPr>
      <w:r w:rsidRPr="00907B7A">
        <w:rPr>
          <w:rFonts w:cs="Times New Roman"/>
        </w:rPr>
        <w:t xml:space="preserve">“My favorite </w:t>
      </w:r>
      <w:proofErr w:type="gramStart"/>
      <w:r w:rsidRPr="00907B7A">
        <w:rPr>
          <w:rFonts w:cs="Times New Roman"/>
        </w:rPr>
        <w:t>is..</w:t>
      </w:r>
      <w:proofErr w:type="gramEnd"/>
      <w:r w:rsidRPr="00907B7A">
        <w:rPr>
          <w:rFonts w:cs="Times New Roman"/>
        </w:rPr>
        <w:t xml:space="preserve"> Promote understanding of the importance of inclusive and effective early childhood opportunities, supports, and services.”</w:t>
      </w:r>
    </w:p>
    <w:p w14:paraId="5B65CCAD" w14:textId="77777777" w:rsidR="00F84E88" w:rsidRPr="00907B7A" w:rsidRDefault="00F84E88" w:rsidP="00F84E88">
      <w:pPr>
        <w:pStyle w:val="ListParagraph"/>
        <w:widowControl w:val="0"/>
        <w:numPr>
          <w:ilvl w:val="0"/>
          <w:numId w:val="12"/>
        </w:numPr>
        <w:autoSpaceDE w:val="0"/>
        <w:autoSpaceDN w:val="0"/>
        <w:adjustRightInd w:val="0"/>
        <w:ind w:left="720"/>
        <w:rPr>
          <w:rFonts w:cs="Times New Roman"/>
        </w:rPr>
      </w:pPr>
      <w:r w:rsidRPr="00907B7A">
        <w:rPr>
          <w:rFonts w:cs="Times New Roman"/>
        </w:rPr>
        <w:t>“Great to see culture, language, communication, and family participation included in this document.”</w:t>
      </w:r>
    </w:p>
    <w:p w14:paraId="6B69F7AA" w14:textId="77777777" w:rsidR="00F84E88" w:rsidRPr="00907B7A" w:rsidRDefault="00F84E88" w:rsidP="00F84E88">
      <w:pPr>
        <w:pStyle w:val="ListParagraph"/>
        <w:widowControl w:val="0"/>
        <w:numPr>
          <w:ilvl w:val="0"/>
          <w:numId w:val="12"/>
        </w:numPr>
        <w:autoSpaceDE w:val="0"/>
        <w:autoSpaceDN w:val="0"/>
        <w:adjustRightInd w:val="0"/>
        <w:ind w:left="720"/>
        <w:rPr>
          <w:rFonts w:cs="Times New Roman"/>
        </w:rPr>
      </w:pPr>
      <w:r w:rsidRPr="00907B7A">
        <w:rPr>
          <w:rFonts w:cs="Times New Roman"/>
        </w:rPr>
        <w:t>This is a wonderful resource that can be used to help focus and unify people working in a variety of roles (e.g. families, teachers, personnel preparation faculty, related service providers) around what we want for all of Vermont's children and families.</w:t>
      </w:r>
    </w:p>
    <w:p w14:paraId="5B4F2766" w14:textId="77777777" w:rsidR="00F84E88" w:rsidRPr="00907B7A" w:rsidRDefault="00F84E88" w:rsidP="00F84E88">
      <w:pPr>
        <w:widowControl w:val="0"/>
        <w:autoSpaceDE w:val="0"/>
        <w:autoSpaceDN w:val="0"/>
        <w:adjustRightInd w:val="0"/>
        <w:rPr>
          <w:rFonts w:cs="Times New Roman"/>
        </w:rPr>
      </w:pPr>
    </w:p>
    <w:p w14:paraId="06A74A9A" w14:textId="77777777" w:rsidR="00F84E88" w:rsidRPr="00907B7A" w:rsidRDefault="00F84E88" w:rsidP="00F84E88">
      <w:pPr>
        <w:pStyle w:val="ListParagraph"/>
        <w:numPr>
          <w:ilvl w:val="0"/>
          <w:numId w:val="10"/>
        </w:numPr>
        <w:rPr>
          <w:b/>
        </w:rPr>
      </w:pPr>
      <w:r w:rsidRPr="00907B7A">
        <w:t>There were 31 people who responded to the survey but did not offer comments.</w:t>
      </w:r>
      <w:r w:rsidRPr="00907B7A">
        <w:rPr>
          <w:b/>
        </w:rPr>
        <w:t xml:space="preserve"> Of those, 30 endorsed the principles. </w:t>
      </w:r>
    </w:p>
    <w:p w14:paraId="5AE5A18D" w14:textId="77777777" w:rsidR="00F84E88" w:rsidRPr="00907B7A" w:rsidRDefault="00F84E88" w:rsidP="00F84E88">
      <w:pPr>
        <w:pStyle w:val="ListParagraph"/>
        <w:ind w:left="360"/>
        <w:rPr>
          <w:b/>
        </w:rPr>
      </w:pPr>
    </w:p>
    <w:p w14:paraId="3673937D" w14:textId="77777777" w:rsidR="00F84E88" w:rsidRPr="00907B7A" w:rsidRDefault="00F84E88" w:rsidP="00F84E88">
      <w:pPr>
        <w:shd w:val="clear" w:color="auto" w:fill="DBE5F1" w:themeFill="accent1" w:themeFillTint="33"/>
        <w:rPr>
          <w:b/>
        </w:rPr>
      </w:pPr>
      <w:r w:rsidRPr="00907B7A">
        <w:rPr>
          <w:b/>
        </w:rPr>
        <w:t>Suggestions from the Field and Corresponding Revisions</w:t>
      </w:r>
    </w:p>
    <w:p w14:paraId="0AEDE028" w14:textId="77777777" w:rsidR="00F84E88" w:rsidRPr="00907B7A" w:rsidRDefault="00F84E88" w:rsidP="00F84E88">
      <w:pPr>
        <w:autoSpaceDE w:val="0"/>
        <w:autoSpaceDN w:val="0"/>
        <w:adjustRightInd w:val="0"/>
        <w:rPr>
          <w:rFonts w:eastAsiaTheme="minorHAnsi" w:cs="Arial-Black"/>
          <w:color w:val="FFFFFF"/>
          <w:sz w:val="20"/>
          <w:szCs w:val="20"/>
        </w:rPr>
      </w:pPr>
      <w:r w:rsidRPr="00907B7A">
        <w:rPr>
          <w:rFonts w:eastAsiaTheme="minorHAnsi" w:cs="Arial-Black"/>
          <w:color w:val="FFFFFF"/>
          <w:sz w:val="20"/>
          <w:szCs w:val="20"/>
        </w:rPr>
        <w:t xml:space="preserve">Wording </w:t>
      </w:r>
      <w:r w:rsidRPr="00907B7A">
        <w:rPr>
          <w:rFonts w:eastAsiaTheme="minorHAnsi" w:cs="Arial-Black"/>
          <w:color w:val="FFFFFF"/>
          <w:sz w:val="8"/>
          <w:szCs w:val="20"/>
        </w:rPr>
        <w:t>Suggestions</w:t>
      </w:r>
      <w:r w:rsidRPr="00907B7A">
        <w:rPr>
          <w:rFonts w:eastAsiaTheme="minorHAnsi" w:cs="Arial-Black"/>
          <w:color w:val="FFFFFF"/>
          <w:sz w:val="20"/>
          <w:szCs w:val="20"/>
        </w:rPr>
        <w:t xml:space="preserve"> Revisions</w:t>
      </w:r>
    </w:p>
    <w:p w14:paraId="62BD056B" w14:textId="0EF8CFC4" w:rsidR="00F84E88" w:rsidRDefault="00F84E88" w:rsidP="00F84E88">
      <w:pPr>
        <w:rPr>
          <w:rFonts w:eastAsia="Times New Roman" w:cs="Arial"/>
          <w:color w:val="222222"/>
          <w:shd w:val="clear" w:color="auto" w:fill="FFFFFF"/>
        </w:rPr>
      </w:pPr>
      <w:r w:rsidRPr="00907B7A">
        <w:t xml:space="preserve">A </w:t>
      </w:r>
      <w:r w:rsidR="003F0CCD">
        <w:t>number of</w:t>
      </w:r>
      <w:r w:rsidRPr="00907B7A">
        <w:t xml:space="preserve"> comments </w:t>
      </w:r>
      <w:r w:rsidR="00907B7A">
        <w:t>reflected the</w:t>
      </w:r>
      <w:r w:rsidRPr="00907B7A">
        <w:t xml:space="preserve"> need for edits or </w:t>
      </w:r>
      <w:r w:rsidR="00907B7A">
        <w:t xml:space="preserve">requested </w:t>
      </w:r>
      <w:r w:rsidRPr="00907B7A">
        <w:t>changes to the document</w:t>
      </w:r>
      <w:r w:rsidR="00907B7A">
        <w:t>. These</w:t>
      </w:r>
      <w:r w:rsidRPr="00907B7A">
        <w:t xml:space="preserve"> were addressed by a small writing team that included </w:t>
      </w:r>
      <w:r w:rsidRPr="00907B7A">
        <w:rPr>
          <w:rFonts w:eastAsia="Times New Roman" w:cs="Arial"/>
          <w:color w:val="222222"/>
          <w:shd w:val="clear" w:color="auto" w:fill="FFFFFF"/>
        </w:rPr>
        <w:t>family, state agency, higher education, professional organization, and practitioner perspectives.</w:t>
      </w:r>
      <w:r w:rsidR="00907B7A">
        <w:rPr>
          <w:rFonts w:eastAsia="Times New Roman" w:cs="Arial"/>
          <w:color w:val="222222"/>
          <w:shd w:val="clear" w:color="auto" w:fill="FFFFFF"/>
        </w:rPr>
        <w:t xml:space="preserve"> The writing team met, </w:t>
      </w:r>
      <w:r w:rsidR="00907B7A">
        <w:rPr>
          <w:rFonts w:eastAsia="Times New Roman" w:cs="Arial"/>
          <w:color w:val="222222"/>
          <w:shd w:val="clear" w:color="auto" w:fill="FFFFFF"/>
        </w:rPr>
        <w:lastRenderedPageBreak/>
        <w:t>achieved consensus on each suggestion, and revised the draft accordingly.  A summary of the comments and how they were addressed appears below.</w:t>
      </w:r>
    </w:p>
    <w:p w14:paraId="0885BE21" w14:textId="77777777" w:rsidR="00907B7A" w:rsidRDefault="00907B7A" w:rsidP="00F84E88">
      <w:pPr>
        <w:rPr>
          <w:rFonts w:eastAsia="Times New Roman" w:cs="Arial"/>
          <w:color w:val="222222"/>
          <w:shd w:val="clear" w:color="auto" w:fill="FFFFFF"/>
        </w:rPr>
      </w:pPr>
    </w:p>
    <w:tbl>
      <w:tblPr>
        <w:tblStyle w:val="TableGrid"/>
        <w:tblW w:w="0" w:type="auto"/>
        <w:tblLook w:val="04A0" w:firstRow="1" w:lastRow="0" w:firstColumn="1" w:lastColumn="0" w:noHBand="0" w:noVBand="1"/>
      </w:tblPr>
      <w:tblGrid>
        <w:gridCol w:w="3719"/>
        <w:gridCol w:w="5631"/>
      </w:tblGrid>
      <w:tr w:rsidR="00907B7A" w:rsidRPr="00907B7A" w14:paraId="66A17A56" w14:textId="77777777" w:rsidTr="006606A6">
        <w:tc>
          <w:tcPr>
            <w:tcW w:w="3798" w:type="dxa"/>
          </w:tcPr>
          <w:p w14:paraId="0DDBACD1" w14:textId="77777777" w:rsidR="00907B7A" w:rsidRPr="00907B7A" w:rsidRDefault="00907B7A" w:rsidP="00907B7A">
            <w:pPr>
              <w:jc w:val="center"/>
              <w:rPr>
                <w:rFonts w:eastAsia="Times New Roman" w:cs="Arial"/>
                <w:b/>
                <w:color w:val="365F91" w:themeColor="accent1" w:themeShade="BF"/>
                <w:shd w:val="clear" w:color="auto" w:fill="FFFFFF"/>
              </w:rPr>
            </w:pPr>
            <w:r w:rsidRPr="00907B7A">
              <w:rPr>
                <w:rFonts w:eastAsia="Times New Roman" w:cs="Arial"/>
                <w:b/>
                <w:color w:val="365F91" w:themeColor="accent1" w:themeShade="BF"/>
                <w:shd w:val="clear" w:color="auto" w:fill="FFFFFF"/>
              </w:rPr>
              <w:t>Wording Suggestions</w:t>
            </w:r>
          </w:p>
        </w:tc>
        <w:tc>
          <w:tcPr>
            <w:tcW w:w="5778" w:type="dxa"/>
          </w:tcPr>
          <w:p w14:paraId="3F818393" w14:textId="77777777" w:rsidR="00907B7A" w:rsidRPr="00907B7A" w:rsidRDefault="00907B7A" w:rsidP="00907B7A">
            <w:pPr>
              <w:jc w:val="center"/>
              <w:rPr>
                <w:rFonts w:eastAsia="Times New Roman" w:cs="Arial"/>
                <w:b/>
                <w:color w:val="365F91" w:themeColor="accent1" w:themeShade="BF"/>
                <w:shd w:val="clear" w:color="auto" w:fill="FFFFFF"/>
              </w:rPr>
            </w:pPr>
            <w:r w:rsidRPr="00907B7A">
              <w:rPr>
                <w:rFonts w:eastAsia="Times New Roman" w:cs="Arial"/>
                <w:b/>
                <w:color w:val="365F91" w:themeColor="accent1" w:themeShade="BF"/>
                <w:shd w:val="clear" w:color="auto" w:fill="FFFFFF"/>
              </w:rPr>
              <w:t>Revisions</w:t>
            </w:r>
          </w:p>
        </w:tc>
      </w:tr>
      <w:tr w:rsidR="00907B7A" w14:paraId="5CB7CA7D" w14:textId="77777777" w:rsidTr="006606A6">
        <w:tc>
          <w:tcPr>
            <w:tcW w:w="3798" w:type="dxa"/>
          </w:tcPr>
          <w:p w14:paraId="5BDF3093" w14:textId="77777777" w:rsidR="00907B7A" w:rsidRDefault="00907B7A" w:rsidP="00F84E88">
            <w:pPr>
              <w:rPr>
                <w:rFonts w:eastAsia="Times New Roman" w:cs="Arial"/>
                <w:color w:val="222222"/>
                <w:shd w:val="clear" w:color="auto" w:fill="FFFFFF"/>
              </w:rPr>
            </w:pPr>
            <w:r>
              <w:rPr>
                <w:rFonts w:eastAsia="Times New Roman" w:cs="Arial"/>
                <w:color w:val="222222"/>
                <w:shd w:val="clear" w:color="auto" w:fill="FFFFFF"/>
              </w:rPr>
              <w:t xml:space="preserve">Include emphasis on </w:t>
            </w:r>
            <w:r w:rsidRPr="00907B7A">
              <w:rPr>
                <w:rFonts w:eastAsia="Times New Roman" w:cs="Arial"/>
                <w:b/>
                <w:color w:val="222222"/>
                <w:shd w:val="clear" w:color="auto" w:fill="FFFFFF"/>
              </w:rPr>
              <w:t>mental health</w:t>
            </w:r>
          </w:p>
        </w:tc>
        <w:tc>
          <w:tcPr>
            <w:tcW w:w="5778" w:type="dxa"/>
          </w:tcPr>
          <w:p w14:paraId="1C57507F" w14:textId="77777777" w:rsidR="00907B7A" w:rsidRDefault="00907B7A" w:rsidP="00F84E88">
            <w:pPr>
              <w:rPr>
                <w:rFonts w:eastAsia="Times New Roman" w:cs="Arial"/>
                <w:color w:val="222222"/>
                <w:shd w:val="clear" w:color="auto" w:fill="FFFFFF"/>
              </w:rPr>
            </w:pPr>
            <w:r>
              <w:rPr>
                <w:rFonts w:eastAsia="Times New Roman" w:cs="Arial"/>
                <w:color w:val="222222"/>
                <w:shd w:val="clear" w:color="auto" w:fill="FFFFFF"/>
              </w:rPr>
              <w:t xml:space="preserve">The phrase </w:t>
            </w:r>
            <w:r w:rsidR="00F34EAA" w:rsidRPr="00F34EAA">
              <w:rPr>
                <w:rFonts w:eastAsia="Times New Roman" w:cs="Arial"/>
                <w:i/>
                <w:color w:val="222222"/>
                <w:shd w:val="clear" w:color="auto" w:fill="FFFFFF"/>
              </w:rPr>
              <w:t>mental health</w:t>
            </w:r>
            <w:r>
              <w:rPr>
                <w:rFonts w:eastAsia="Times New Roman" w:cs="Arial"/>
                <w:color w:val="222222"/>
                <w:shd w:val="clear" w:color="auto" w:fill="FFFFFF"/>
              </w:rPr>
              <w:t xml:space="preserve"> was added to the second paragraph of the introduction</w:t>
            </w:r>
          </w:p>
        </w:tc>
      </w:tr>
      <w:tr w:rsidR="00907B7A" w14:paraId="39C52AA0" w14:textId="77777777" w:rsidTr="006606A6">
        <w:tc>
          <w:tcPr>
            <w:tcW w:w="3798" w:type="dxa"/>
          </w:tcPr>
          <w:p w14:paraId="11DFF9A6" w14:textId="77777777" w:rsidR="00907B7A" w:rsidRDefault="009F6773" w:rsidP="00F84E88">
            <w:pPr>
              <w:rPr>
                <w:rFonts w:eastAsia="Times New Roman" w:cs="Arial"/>
                <w:color w:val="222222"/>
                <w:shd w:val="clear" w:color="auto" w:fill="FFFFFF"/>
              </w:rPr>
            </w:pPr>
            <w:r>
              <w:rPr>
                <w:rFonts w:eastAsia="Times New Roman" w:cs="Arial"/>
                <w:color w:val="222222"/>
                <w:shd w:val="clear" w:color="auto" w:fill="FFFFFF"/>
              </w:rPr>
              <w:t xml:space="preserve">Replace the word “partners” to acknowledge that families are the </w:t>
            </w:r>
            <w:r w:rsidRPr="009F6773">
              <w:rPr>
                <w:rFonts w:eastAsia="Times New Roman" w:cs="Arial"/>
                <w:b/>
                <w:color w:val="222222"/>
                <w:shd w:val="clear" w:color="auto" w:fill="FFFFFF"/>
              </w:rPr>
              <w:t>experts</w:t>
            </w:r>
            <w:r>
              <w:rPr>
                <w:rFonts w:eastAsia="Times New Roman" w:cs="Arial"/>
                <w:color w:val="222222"/>
                <w:shd w:val="clear" w:color="auto" w:fill="FFFFFF"/>
              </w:rPr>
              <w:t xml:space="preserve"> when it comes to their children</w:t>
            </w:r>
          </w:p>
        </w:tc>
        <w:tc>
          <w:tcPr>
            <w:tcW w:w="5778" w:type="dxa"/>
          </w:tcPr>
          <w:p w14:paraId="58791FC8" w14:textId="77777777" w:rsidR="00907B7A" w:rsidRDefault="009F6773" w:rsidP="00F84E88">
            <w:pPr>
              <w:rPr>
                <w:rFonts w:eastAsia="Times New Roman" w:cs="Arial"/>
                <w:color w:val="222222"/>
                <w:shd w:val="clear" w:color="auto" w:fill="FFFFFF"/>
              </w:rPr>
            </w:pPr>
            <w:r>
              <w:rPr>
                <w:rFonts w:eastAsia="Times New Roman" w:cs="Arial"/>
                <w:color w:val="222222"/>
                <w:shd w:val="clear" w:color="auto" w:fill="FFFFFF"/>
              </w:rPr>
              <w:t xml:space="preserve">The fourth bullet now reads </w:t>
            </w:r>
            <w:r w:rsidRPr="00651B71">
              <w:rPr>
                <w:rFonts w:eastAsia="Times New Roman" w:cs="Arial"/>
                <w:i/>
                <w:color w:val="222222"/>
                <w:shd w:val="clear" w:color="auto" w:fill="FFFFFF"/>
              </w:rPr>
              <w:t xml:space="preserve">For each and every family, we will respect and support them as </w:t>
            </w:r>
            <w:r w:rsidRPr="00651B71">
              <w:rPr>
                <w:rFonts w:eastAsia="Times New Roman" w:cs="Arial"/>
                <w:b/>
                <w:i/>
                <w:color w:val="222222"/>
                <w:shd w:val="clear" w:color="auto" w:fill="FFFFFF"/>
              </w:rPr>
              <w:t>experts</w:t>
            </w:r>
            <w:r w:rsidRPr="00651B71">
              <w:rPr>
                <w:rFonts w:eastAsia="Times New Roman" w:cs="Arial"/>
                <w:i/>
                <w:color w:val="222222"/>
                <w:shd w:val="clear" w:color="auto" w:fill="FFFFFF"/>
              </w:rPr>
              <w:t>, partners, and decision makers in the learning and development of their child</w:t>
            </w:r>
          </w:p>
        </w:tc>
      </w:tr>
      <w:tr w:rsidR="00907B7A" w14:paraId="3D8F3843" w14:textId="77777777" w:rsidTr="006606A6">
        <w:tc>
          <w:tcPr>
            <w:tcW w:w="3798" w:type="dxa"/>
          </w:tcPr>
          <w:p w14:paraId="5C011656" w14:textId="77777777" w:rsidR="00907B7A" w:rsidRDefault="00651B71" w:rsidP="00F84E88">
            <w:pPr>
              <w:rPr>
                <w:rFonts w:eastAsia="Times New Roman" w:cs="Arial"/>
                <w:color w:val="222222"/>
                <w:shd w:val="clear" w:color="auto" w:fill="FFFFFF"/>
              </w:rPr>
            </w:pPr>
            <w:r>
              <w:rPr>
                <w:rFonts w:eastAsia="Times New Roman" w:cs="Arial"/>
                <w:color w:val="222222"/>
                <w:shd w:val="clear" w:color="auto" w:fill="FFFFFF"/>
              </w:rPr>
              <w:t xml:space="preserve">Specify the </w:t>
            </w:r>
            <w:r w:rsidRPr="00651B71">
              <w:rPr>
                <w:rFonts w:eastAsia="Times New Roman" w:cs="Arial"/>
                <w:b/>
                <w:color w:val="222222"/>
                <w:shd w:val="clear" w:color="auto" w:fill="FFFFFF"/>
              </w:rPr>
              <w:t>age range</w:t>
            </w:r>
            <w:r>
              <w:rPr>
                <w:rFonts w:eastAsia="Times New Roman" w:cs="Arial"/>
                <w:color w:val="222222"/>
                <w:shd w:val="clear" w:color="auto" w:fill="FFFFFF"/>
              </w:rPr>
              <w:t xml:space="preserve"> addressed in the Guiding Principles</w:t>
            </w:r>
          </w:p>
        </w:tc>
        <w:tc>
          <w:tcPr>
            <w:tcW w:w="5778" w:type="dxa"/>
          </w:tcPr>
          <w:p w14:paraId="30C2D5C2" w14:textId="77777777" w:rsidR="00907B7A" w:rsidRDefault="00651B71" w:rsidP="00F84E88">
            <w:pPr>
              <w:rPr>
                <w:rFonts w:eastAsia="Times New Roman" w:cs="Arial"/>
                <w:color w:val="222222"/>
                <w:shd w:val="clear" w:color="auto" w:fill="FFFFFF"/>
              </w:rPr>
            </w:pPr>
            <w:r>
              <w:rPr>
                <w:rFonts w:eastAsia="Times New Roman" w:cs="Arial"/>
                <w:color w:val="222222"/>
                <w:shd w:val="clear" w:color="auto" w:fill="FFFFFF"/>
              </w:rPr>
              <w:t xml:space="preserve">The phrase </w:t>
            </w:r>
            <w:r w:rsidRPr="00651B71">
              <w:rPr>
                <w:rFonts w:eastAsia="Times New Roman" w:cs="Arial"/>
                <w:i/>
                <w:color w:val="222222"/>
                <w:shd w:val="clear" w:color="auto" w:fill="FFFFFF"/>
              </w:rPr>
              <w:t>birth through Grade 3</w:t>
            </w:r>
            <w:r>
              <w:rPr>
                <w:rFonts w:eastAsia="Times New Roman" w:cs="Arial"/>
                <w:color w:val="222222"/>
                <w:shd w:val="clear" w:color="auto" w:fill="FFFFFF"/>
              </w:rPr>
              <w:t xml:space="preserve"> was added to the first paragraph for clarification.</w:t>
            </w:r>
          </w:p>
        </w:tc>
      </w:tr>
      <w:tr w:rsidR="00907B7A" w14:paraId="655FFD34" w14:textId="77777777" w:rsidTr="006606A6">
        <w:tc>
          <w:tcPr>
            <w:tcW w:w="3798" w:type="dxa"/>
          </w:tcPr>
          <w:p w14:paraId="3A6E3270" w14:textId="77777777" w:rsidR="00907B7A" w:rsidRDefault="00F34EAA" w:rsidP="00F84E88">
            <w:pPr>
              <w:rPr>
                <w:rFonts w:eastAsia="Times New Roman" w:cs="Arial"/>
                <w:color w:val="222222"/>
                <w:shd w:val="clear" w:color="auto" w:fill="FFFFFF"/>
              </w:rPr>
            </w:pPr>
            <w:r>
              <w:rPr>
                <w:rFonts w:eastAsia="Times New Roman" w:cs="Arial"/>
                <w:color w:val="222222"/>
                <w:shd w:val="clear" w:color="auto" w:fill="FFFFFF"/>
              </w:rPr>
              <w:t xml:space="preserve">Some respondents requested that the Guiding Principles stress </w:t>
            </w:r>
            <w:r w:rsidRPr="00F34EAA">
              <w:rPr>
                <w:rFonts w:eastAsia="Times New Roman" w:cs="Arial"/>
                <w:b/>
                <w:color w:val="222222"/>
                <w:shd w:val="clear" w:color="auto" w:fill="FFFFFF"/>
              </w:rPr>
              <w:t>evidence-based practices</w:t>
            </w:r>
            <w:r w:rsidRPr="00F34EAA">
              <w:rPr>
                <w:rFonts w:eastAsia="Times New Roman" w:cs="Arial"/>
                <w:color w:val="222222"/>
                <w:shd w:val="clear" w:color="auto" w:fill="FFFFFF"/>
              </w:rPr>
              <w:t xml:space="preserve"> while others requested the term </w:t>
            </w:r>
            <w:r w:rsidRPr="00F34EAA">
              <w:rPr>
                <w:rFonts w:eastAsia="Times New Roman" w:cs="Arial"/>
                <w:b/>
                <w:color w:val="222222"/>
                <w:shd w:val="clear" w:color="auto" w:fill="FFFFFF"/>
              </w:rPr>
              <w:t>research-based practices</w:t>
            </w:r>
          </w:p>
        </w:tc>
        <w:tc>
          <w:tcPr>
            <w:tcW w:w="5778" w:type="dxa"/>
          </w:tcPr>
          <w:p w14:paraId="3091D332" w14:textId="77777777" w:rsidR="00907B7A" w:rsidRDefault="00F34EAA" w:rsidP="00F84E88">
            <w:pPr>
              <w:rPr>
                <w:rFonts w:eastAsia="Times New Roman" w:cs="Arial"/>
                <w:color w:val="222222"/>
                <w:shd w:val="clear" w:color="auto" w:fill="FFFFFF"/>
              </w:rPr>
            </w:pPr>
            <w:r>
              <w:rPr>
                <w:rFonts w:eastAsia="Times New Roman" w:cs="Arial"/>
                <w:color w:val="222222"/>
                <w:shd w:val="clear" w:color="auto" w:fill="FFFFFF"/>
              </w:rPr>
              <w:t xml:space="preserve">Each of these terms is preferred by one of the state agencies supporting young children and families. Both terms now appear in the Guiding Principles. Bullet 13 mentions the need to </w:t>
            </w:r>
            <w:r w:rsidRPr="00F34EAA">
              <w:rPr>
                <w:rFonts w:eastAsia="Times New Roman" w:cs="Arial"/>
                <w:i/>
                <w:color w:val="222222"/>
                <w:shd w:val="clear" w:color="auto" w:fill="FFFFFF"/>
              </w:rPr>
              <w:t>draw upon evidence and research for practices</w:t>
            </w:r>
            <w:r>
              <w:rPr>
                <w:rFonts w:eastAsia="Times New Roman" w:cs="Arial"/>
                <w:color w:val="222222"/>
                <w:shd w:val="clear" w:color="auto" w:fill="FFFFFF"/>
              </w:rPr>
              <w:t>.</w:t>
            </w:r>
          </w:p>
        </w:tc>
      </w:tr>
      <w:tr w:rsidR="00907B7A" w14:paraId="3AF179C1" w14:textId="77777777" w:rsidTr="006606A6">
        <w:tc>
          <w:tcPr>
            <w:tcW w:w="3798" w:type="dxa"/>
          </w:tcPr>
          <w:p w14:paraId="2E819E24" w14:textId="77777777" w:rsidR="00907B7A" w:rsidRDefault="00CC6AA0" w:rsidP="00F84E88">
            <w:pPr>
              <w:rPr>
                <w:rFonts w:eastAsia="Times New Roman" w:cs="Arial"/>
                <w:color w:val="222222"/>
                <w:shd w:val="clear" w:color="auto" w:fill="FFFFFF"/>
              </w:rPr>
            </w:pPr>
            <w:r>
              <w:rPr>
                <w:rFonts w:eastAsia="Times New Roman" w:cs="Arial"/>
                <w:color w:val="222222"/>
                <w:shd w:val="clear" w:color="auto" w:fill="FFFFFF"/>
              </w:rPr>
              <w:t xml:space="preserve">Include emphasis on </w:t>
            </w:r>
            <w:r w:rsidRPr="006C5AC4">
              <w:rPr>
                <w:rFonts w:eastAsia="Times New Roman" w:cs="Arial"/>
                <w:b/>
                <w:color w:val="222222"/>
                <w:shd w:val="clear" w:color="auto" w:fill="FFFFFF"/>
              </w:rPr>
              <w:t>sexual orientation</w:t>
            </w:r>
          </w:p>
        </w:tc>
        <w:tc>
          <w:tcPr>
            <w:tcW w:w="5778" w:type="dxa"/>
          </w:tcPr>
          <w:p w14:paraId="3D9C9449" w14:textId="77777777" w:rsidR="00907B7A" w:rsidRDefault="00CC6AA0" w:rsidP="00F84E88">
            <w:pPr>
              <w:rPr>
                <w:rFonts w:eastAsia="Times New Roman" w:cs="Arial"/>
                <w:color w:val="222222"/>
                <w:shd w:val="clear" w:color="auto" w:fill="FFFFFF"/>
              </w:rPr>
            </w:pPr>
            <w:r>
              <w:rPr>
                <w:rFonts w:eastAsia="Times New Roman" w:cs="Arial"/>
                <w:color w:val="222222"/>
                <w:shd w:val="clear" w:color="auto" w:fill="FFFFFF"/>
              </w:rPr>
              <w:t xml:space="preserve">This phrase was added to bullet 9, which now speaks to </w:t>
            </w:r>
            <w:r w:rsidRPr="00CC6AA0">
              <w:rPr>
                <w:rFonts w:eastAsia="Times New Roman" w:cs="Arial"/>
                <w:i/>
                <w:color w:val="222222"/>
                <w:shd w:val="clear" w:color="auto" w:fill="FFFFFF"/>
              </w:rPr>
              <w:t>differences such as race, class, gender, family structure, ability, and sexual orientation</w:t>
            </w:r>
            <w:r>
              <w:rPr>
                <w:rFonts w:eastAsia="Times New Roman" w:cs="Arial"/>
                <w:color w:val="222222"/>
                <w:shd w:val="clear" w:color="auto" w:fill="FFFFFF"/>
              </w:rPr>
              <w:t>.</w:t>
            </w:r>
          </w:p>
        </w:tc>
      </w:tr>
    </w:tbl>
    <w:p w14:paraId="5CD8B4A8" w14:textId="77777777" w:rsidR="00907B7A" w:rsidRDefault="00907B7A" w:rsidP="00F84E88">
      <w:pPr>
        <w:rPr>
          <w:rFonts w:eastAsia="Times New Roman" w:cs="Arial"/>
          <w:color w:val="222222"/>
          <w:shd w:val="clear" w:color="auto" w:fill="FFFFFF"/>
        </w:rPr>
      </w:pPr>
    </w:p>
    <w:tbl>
      <w:tblPr>
        <w:tblStyle w:val="TableGrid"/>
        <w:tblW w:w="0" w:type="auto"/>
        <w:tblLook w:val="04A0" w:firstRow="1" w:lastRow="0" w:firstColumn="1" w:lastColumn="0" w:noHBand="0" w:noVBand="1"/>
      </w:tblPr>
      <w:tblGrid>
        <w:gridCol w:w="3715"/>
        <w:gridCol w:w="5635"/>
      </w:tblGrid>
      <w:tr w:rsidR="00EB1B3B" w:rsidRPr="00907B7A" w14:paraId="6A893155" w14:textId="77777777" w:rsidTr="006606A6">
        <w:tc>
          <w:tcPr>
            <w:tcW w:w="3798" w:type="dxa"/>
          </w:tcPr>
          <w:p w14:paraId="00977F2E" w14:textId="77777777" w:rsidR="00EB1B3B" w:rsidRPr="00907B7A" w:rsidRDefault="00EB1B3B" w:rsidP="00326711">
            <w:pPr>
              <w:jc w:val="center"/>
              <w:rPr>
                <w:rFonts w:eastAsia="Times New Roman" w:cs="Arial"/>
                <w:b/>
                <w:color w:val="365F91" w:themeColor="accent1" w:themeShade="BF"/>
                <w:shd w:val="clear" w:color="auto" w:fill="FFFFFF"/>
              </w:rPr>
            </w:pPr>
            <w:r>
              <w:rPr>
                <w:rFonts w:eastAsia="Times New Roman" w:cs="Arial"/>
                <w:b/>
                <w:color w:val="365F91" w:themeColor="accent1" w:themeShade="BF"/>
                <w:shd w:val="clear" w:color="auto" w:fill="FFFFFF"/>
              </w:rPr>
              <w:t xml:space="preserve">Conceptual </w:t>
            </w:r>
            <w:r w:rsidR="00961E68">
              <w:rPr>
                <w:rFonts w:eastAsia="Times New Roman" w:cs="Arial"/>
                <w:b/>
                <w:color w:val="365F91" w:themeColor="accent1" w:themeShade="BF"/>
                <w:shd w:val="clear" w:color="auto" w:fill="FFFFFF"/>
              </w:rPr>
              <w:t>Suggestions</w:t>
            </w:r>
          </w:p>
        </w:tc>
        <w:tc>
          <w:tcPr>
            <w:tcW w:w="5778" w:type="dxa"/>
          </w:tcPr>
          <w:p w14:paraId="4EF6BBA3" w14:textId="77777777" w:rsidR="00EB1B3B" w:rsidRPr="00907B7A" w:rsidRDefault="00EB1B3B" w:rsidP="00326711">
            <w:pPr>
              <w:jc w:val="center"/>
              <w:rPr>
                <w:rFonts w:eastAsia="Times New Roman" w:cs="Arial"/>
                <w:b/>
                <w:color w:val="365F91" w:themeColor="accent1" w:themeShade="BF"/>
                <w:shd w:val="clear" w:color="auto" w:fill="FFFFFF"/>
              </w:rPr>
            </w:pPr>
            <w:r w:rsidRPr="00907B7A">
              <w:rPr>
                <w:rFonts w:eastAsia="Times New Roman" w:cs="Arial"/>
                <w:b/>
                <w:color w:val="365F91" w:themeColor="accent1" w:themeShade="BF"/>
                <w:shd w:val="clear" w:color="auto" w:fill="FFFFFF"/>
              </w:rPr>
              <w:t>Revisions</w:t>
            </w:r>
          </w:p>
        </w:tc>
      </w:tr>
      <w:tr w:rsidR="00EB1B3B" w14:paraId="328F8864" w14:textId="77777777" w:rsidTr="006606A6">
        <w:tc>
          <w:tcPr>
            <w:tcW w:w="3798" w:type="dxa"/>
          </w:tcPr>
          <w:p w14:paraId="2C367C5F" w14:textId="77777777" w:rsidR="00EB1B3B" w:rsidRDefault="009F6773" w:rsidP="00326711">
            <w:pPr>
              <w:rPr>
                <w:rFonts w:eastAsia="Times New Roman" w:cs="Arial"/>
                <w:color w:val="222222"/>
                <w:shd w:val="clear" w:color="auto" w:fill="FFFFFF"/>
              </w:rPr>
            </w:pPr>
            <w:r>
              <w:rPr>
                <w:rFonts w:eastAsia="Times New Roman" w:cs="Arial"/>
                <w:color w:val="222222"/>
                <w:shd w:val="clear" w:color="auto" w:fill="FFFFFF"/>
              </w:rPr>
              <w:t>Define “we” in the phrases “We believe that each and every child” and “we will”</w:t>
            </w:r>
          </w:p>
        </w:tc>
        <w:tc>
          <w:tcPr>
            <w:tcW w:w="5778" w:type="dxa"/>
          </w:tcPr>
          <w:p w14:paraId="414E10F8" w14:textId="77777777" w:rsidR="00EB1B3B" w:rsidRDefault="006606A6" w:rsidP="006606A6">
            <w:pPr>
              <w:rPr>
                <w:rFonts w:eastAsia="Times New Roman" w:cs="Arial"/>
                <w:color w:val="222222"/>
                <w:shd w:val="clear" w:color="auto" w:fill="FFFFFF"/>
              </w:rPr>
            </w:pPr>
            <w:r w:rsidRPr="006606A6">
              <w:rPr>
                <w:rFonts w:eastAsia="Times New Roman" w:cs="Arial"/>
                <w:color w:val="222222"/>
                <w:shd w:val="clear" w:color="auto" w:fill="FFFFFF"/>
              </w:rPr>
              <w:t xml:space="preserve">“We” is partially defined in the second paragraph as </w:t>
            </w:r>
            <w:r w:rsidRPr="00F34EAA">
              <w:rPr>
                <w:rFonts w:eastAsia="Times New Roman" w:cs="Arial"/>
                <w:i/>
                <w:color w:val="222222"/>
                <w:shd w:val="clear" w:color="auto" w:fill="FFFFFF"/>
              </w:rPr>
              <w:t>individuals, organizations, and communities</w:t>
            </w:r>
          </w:p>
          <w:p w14:paraId="6AEDC65E" w14:textId="77777777" w:rsidR="006606A6" w:rsidRPr="006606A6" w:rsidRDefault="006606A6" w:rsidP="006606A6">
            <w:pPr>
              <w:rPr>
                <w:rFonts w:eastAsia="Times New Roman" w:cs="Arial"/>
                <w:color w:val="222222"/>
                <w:sz w:val="8"/>
                <w:shd w:val="clear" w:color="auto" w:fill="FFFFFF"/>
              </w:rPr>
            </w:pPr>
          </w:p>
          <w:p w14:paraId="3EE000E8" w14:textId="77777777" w:rsidR="00651B71" w:rsidRPr="006606A6" w:rsidRDefault="006606A6" w:rsidP="006606A6">
            <w:pPr>
              <w:rPr>
                <w:rFonts w:eastAsia="Times New Roman" w:cs="Arial"/>
                <w:color w:val="222222"/>
                <w:shd w:val="clear" w:color="auto" w:fill="FFFFFF"/>
              </w:rPr>
            </w:pPr>
            <w:r w:rsidRPr="006606A6">
              <w:rPr>
                <w:rFonts w:eastAsia="Times New Roman" w:cs="Arial"/>
                <w:color w:val="222222"/>
                <w:shd w:val="clear" w:color="auto" w:fill="FFFFFF"/>
              </w:rPr>
              <w:t xml:space="preserve">“We” was further defined as “individuals who work with, advocate for, or care about young children.”  </w:t>
            </w:r>
          </w:p>
        </w:tc>
      </w:tr>
      <w:tr w:rsidR="00EB1B3B" w14:paraId="119DAF68" w14:textId="77777777" w:rsidTr="006606A6">
        <w:tc>
          <w:tcPr>
            <w:tcW w:w="3798" w:type="dxa"/>
          </w:tcPr>
          <w:p w14:paraId="47704270" w14:textId="77777777" w:rsidR="00EB1B3B" w:rsidRDefault="006606A6" w:rsidP="00326711">
            <w:pPr>
              <w:rPr>
                <w:rFonts w:eastAsia="Times New Roman" w:cs="Arial"/>
                <w:color w:val="222222"/>
                <w:shd w:val="clear" w:color="auto" w:fill="FFFFFF"/>
              </w:rPr>
            </w:pPr>
            <w:r>
              <w:rPr>
                <w:rFonts w:eastAsia="Times New Roman" w:cs="Arial"/>
                <w:color w:val="222222"/>
                <w:shd w:val="clear" w:color="auto" w:fill="FFFFFF"/>
              </w:rPr>
              <w:t>Revise the document to simplify the vocabulary and lower the reading level</w:t>
            </w:r>
          </w:p>
        </w:tc>
        <w:tc>
          <w:tcPr>
            <w:tcW w:w="5778" w:type="dxa"/>
          </w:tcPr>
          <w:p w14:paraId="38B1A1EC" w14:textId="77777777" w:rsidR="006606A6" w:rsidRDefault="006606A6" w:rsidP="006606A6">
            <w:pPr>
              <w:rPr>
                <w:rFonts w:eastAsia="Times New Roman" w:cs="Arial"/>
                <w:color w:val="222222"/>
                <w:shd w:val="clear" w:color="auto" w:fill="FFFFFF"/>
              </w:rPr>
            </w:pPr>
            <w:r>
              <w:rPr>
                <w:rFonts w:eastAsia="Times New Roman" w:cs="Arial"/>
                <w:color w:val="222222"/>
                <w:shd w:val="clear" w:color="auto" w:fill="FFFFFF"/>
              </w:rPr>
              <w:t xml:space="preserve">To avoid losing the </w:t>
            </w:r>
            <w:r w:rsidRPr="00907B7A">
              <w:t xml:space="preserve">richness and specificity of the </w:t>
            </w:r>
            <w:r>
              <w:t xml:space="preserve">words, and to honor the high level of endorsement for the language of the draft, the </w:t>
            </w:r>
            <w:r w:rsidRPr="00907B7A">
              <w:t>document</w:t>
            </w:r>
            <w:r>
              <w:t xml:space="preserve"> will retain the original vocabulary. Instead, multiple versions of the Guiding Principles in Action will be created for specific </w:t>
            </w:r>
            <w:r w:rsidR="00651B71" w:rsidRPr="00907B7A">
              <w:t xml:space="preserve">for specific audiences (i.e. families, teachers, </w:t>
            </w:r>
            <w:proofErr w:type="spellStart"/>
            <w:r w:rsidR="00651B71" w:rsidRPr="00907B7A">
              <w:t>admini</w:t>
            </w:r>
            <w:r w:rsidR="00651B71">
              <w:t>-</w:t>
            </w:r>
            <w:r w:rsidR="00651B71" w:rsidRPr="00907B7A">
              <w:t>strators</w:t>
            </w:r>
            <w:proofErr w:type="spellEnd"/>
            <w:r w:rsidR="00651B71" w:rsidRPr="00907B7A">
              <w:t xml:space="preserve">, policy makers, funders, professional </w:t>
            </w:r>
            <w:proofErr w:type="spellStart"/>
            <w:r w:rsidR="00651B71" w:rsidRPr="00907B7A">
              <w:t>organi</w:t>
            </w:r>
            <w:r w:rsidR="00651B71">
              <w:t>-</w:t>
            </w:r>
            <w:r w:rsidR="00651B71" w:rsidRPr="00907B7A">
              <w:t>zations</w:t>
            </w:r>
            <w:proofErr w:type="spellEnd"/>
            <w:r w:rsidR="00651B71">
              <w:t>,</w:t>
            </w:r>
            <w:r w:rsidR="00651B71" w:rsidRPr="00907B7A">
              <w:t xml:space="preserve"> etc.)</w:t>
            </w:r>
          </w:p>
        </w:tc>
      </w:tr>
      <w:tr w:rsidR="00EB1B3B" w14:paraId="3CFEB9D6" w14:textId="77777777" w:rsidTr="006606A6">
        <w:tc>
          <w:tcPr>
            <w:tcW w:w="3798" w:type="dxa"/>
          </w:tcPr>
          <w:p w14:paraId="695EE5FF" w14:textId="77777777" w:rsidR="00EB1B3B" w:rsidRDefault="00651B71" w:rsidP="00326711">
            <w:pPr>
              <w:rPr>
                <w:rFonts w:eastAsia="Times New Roman" w:cs="Arial"/>
                <w:b/>
                <w:color w:val="222222"/>
                <w:shd w:val="clear" w:color="auto" w:fill="FFFFFF"/>
              </w:rPr>
            </w:pPr>
            <w:r>
              <w:rPr>
                <w:rFonts w:eastAsia="Times New Roman" w:cs="Arial"/>
                <w:color w:val="222222"/>
                <w:shd w:val="clear" w:color="auto" w:fill="FFFFFF"/>
              </w:rPr>
              <w:t xml:space="preserve">Increase emphasis on </w:t>
            </w:r>
            <w:r w:rsidRPr="00651B71">
              <w:rPr>
                <w:rFonts w:eastAsia="Times New Roman" w:cs="Arial"/>
                <w:b/>
                <w:color w:val="222222"/>
                <w:shd w:val="clear" w:color="auto" w:fill="FFFFFF"/>
              </w:rPr>
              <w:t>community</w:t>
            </w:r>
            <w:r>
              <w:rPr>
                <w:rFonts w:eastAsia="Times New Roman" w:cs="Arial"/>
                <w:b/>
                <w:color w:val="222222"/>
                <w:shd w:val="clear" w:color="auto" w:fill="FFFFFF"/>
              </w:rPr>
              <w:t xml:space="preserve"> supports</w:t>
            </w:r>
          </w:p>
          <w:p w14:paraId="78AA50D5" w14:textId="77777777" w:rsidR="006C5AC4" w:rsidRDefault="006C5AC4" w:rsidP="00326711">
            <w:pPr>
              <w:rPr>
                <w:rFonts w:eastAsia="Times New Roman" w:cs="Arial"/>
                <w:b/>
                <w:color w:val="222222"/>
                <w:shd w:val="clear" w:color="auto" w:fill="FFFFFF"/>
              </w:rPr>
            </w:pPr>
          </w:p>
          <w:p w14:paraId="38EBFC7B" w14:textId="77777777" w:rsidR="006C5AC4" w:rsidRDefault="006C5AC4" w:rsidP="00326711">
            <w:pPr>
              <w:rPr>
                <w:rFonts w:eastAsia="Times New Roman" w:cs="Arial"/>
                <w:color w:val="222222"/>
                <w:shd w:val="clear" w:color="auto" w:fill="FFFFFF"/>
              </w:rPr>
            </w:pPr>
          </w:p>
        </w:tc>
        <w:tc>
          <w:tcPr>
            <w:tcW w:w="5778" w:type="dxa"/>
          </w:tcPr>
          <w:p w14:paraId="5041D353" w14:textId="77777777" w:rsidR="006C5AC4" w:rsidRDefault="006C5AC4" w:rsidP="00326711">
            <w:pPr>
              <w:rPr>
                <w:rFonts w:eastAsia="Times New Roman" w:cs="Arial"/>
                <w:color w:val="222222"/>
                <w:shd w:val="clear" w:color="auto" w:fill="FFFFFF"/>
              </w:rPr>
            </w:pPr>
            <w:r>
              <w:rPr>
                <w:rFonts w:eastAsia="Times New Roman" w:cs="Arial"/>
                <w:color w:val="222222"/>
                <w:shd w:val="clear" w:color="auto" w:fill="FFFFFF"/>
              </w:rPr>
              <w:t xml:space="preserve">Paragraph two of the introduction reiterates that the Guiding Principles </w:t>
            </w:r>
            <w:r w:rsidRPr="006C5AC4">
              <w:rPr>
                <w:rFonts w:eastAsia="Times New Roman" w:cs="Arial"/>
                <w:i/>
                <w:color w:val="222222"/>
                <w:shd w:val="clear" w:color="auto" w:fill="FFFFFF"/>
              </w:rPr>
              <w:t>highlight explicit, intentional, and strengths-based practices that are respectful of and responsive to child, family, and community values, priorities, and beliefs</w:t>
            </w:r>
            <w:r>
              <w:rPr>
                <w:rFonts w:eastAsia="Times New Roman" w:cs="Arial"/>
                <w:color w:val="222222"/>
                <w:shd w:val="clear" w:color="auto" w:fill="FFFFFF"/>
              </w:rPr>
              <w:t>.</w:t>
            </w:r>
          </w:p>
          <w:p w14:paraId="0854EC6D" w14:textId="77777777" w:rsidR="00EB1B3B" w:rsidRDefault="00651B71" w:rsidP="00326711">
            <w:pPr>
              <w:rPr>
                <w:rFonts w:eastAsia="Times New Roman" w:cs="Arial"/>
                <w:color w:val="222222"/>
                <w:shd w:val="clear" w:color="auto" w:fill="FFFFFF"/>
              </w:rPr>
            </w:pPr>
            <w:r>
              <w:rPr>
                <w:rFonts w:eastAsia="Times New Roman" w:cs="Arial"/>
                <w:color w:val="222222"/>
                <w:shd w:val="clear" w:color="auto" w:fill="FFFFFF"/>
              </w:rPr>
              <w:t xml:space="preserve">Bullet 11 now reads </w:t>
            </w:r>
            <w:r w:rsidRPr="00651B71">
              <w:rPr>
                <w:rFonts w:eastAsia="Times New Roman" w:cs="Arial"/>
                <w:i/>
                <w:color w:val="222222"/>
                <w:shd w:val="clear" w:color="auto" w:fill="FFFFFF"/>
              </w:rPr>
              <w:t>Provide options, flexibility, and continuity within each community by working collaboratively within and across agencies, programs, and funding sources</w:t>
            </w:r>
          </w:p>
        </w:tc>
      </w:tr>
      <w:tr w:rsidR="00EB1B3B" w14:paraId="750FEE8E" w14:textId="77777777" w:rsidTr="006606A6">
        <w:tc>
          <w:tcPr>
            <w:tcW w:w="3798" w:type="dxa"/>
          </w:tcPr>
          <w:p w14:paraId="132C0EFA" w14:textId="77777777" w:rsidR="00EB1B3B" w:rsidRDefault="00651B71" w:rsidP="00326711">
            <w:pPr>
              <w:rPr>
                <w:rFonts w:eastAsia="Times New Roman" w:cs="Arial"/>
                <w:color w:val="222222"/>
                <w:shd w:val="clear" w:color="auto" w:fill="FFFFFF"/>
              </w:rPr>
            </w:pPr>
            <w:r>
              <w:rPr>
                <w:rFonts w:eastAsia="Times New Roman" w:cs="Arial"/>
                <w:color w:val="222222"/>
                <w:shd w:val="clear" w:color="auto" w:fill="FFFFFF"/>
              </w:rPr>
              <w:lastRenderedPageBreak/>
              <w:t xml:space="preserve">Address the forms in which </w:t>
            </w:r>
            <w:r w:rsidRPr="00651B71">
              <w:rPr>
                <w:rFonts w:eastAsia="Times New Roman" w:cs="Arial"/>
                <w:b/>
                <w:color w:val="222222"/>
                <w:shd w:val="clear" w:color="auto" w:fill="FFFFFF"/>
              </w:rPr>
              <w:t>bias</w:t>
            </w:r>
            <w:r>
              <w:rPr>
                <w:rFonts w:eastAsia="Times New Roman" w:cs="Arial"/>
                <w:color w:val="222222"/>
                <w:shd w:val="clear" w:color="auto" w:fill="FFFFFF"/>
              </w:rPr>
              <w:t xml:space="preserve"> occurs (individual, systems)</w:t>
            </w:r>
          </w:p>
        </w:tc>
        <w:tc>
          <w:tcPr>
            <w:tcW w:w="5778" w:type="dxa"/>
          </w:tcPr>
          <w:p w14:paraId="1C474432" w14:textId="77777777" w:rsidR="00EB1B3B" w:rsidRDefault="00651B71" w:rsidP="00326711">
            <w:pPr>
              <w:rPr>
                <w:rFonts w:eastAsia="Times New Roman" w:cs="Arial"/>
                <w:color w:val="222222"/>
                <w:shd w:val="clear" w:color="auto" w:fill="FFFFFF"/>
              </w:rPr>
            </w:pPr>
            <w:r>
              <w:rPr>
                <w:rFonts w:eastAsia="Times New Roman" w:cs="Arial"/>
                <w:color w:val="222222"/>
                <w:shd w:val="clear" w:color="auto" w:fill="FFFFFF"/>
              </w:rPr>
              <w:t xml:space="preserve">Bullet 9 now reads </w:t>
            </w:r>
            <w:r w:rsidRPr="00651B71">
              <w:rPr>
                <w:rFonts w:eastAsia="Times New Roman" w:cs="Arial"/>
                <w:i/>
                <w:color w:val="222222"/>
                <w:shd w:val="clear" w:color="auto" w:fill="FFFFFF"/>
              </w:rPr>
              <w:t>Acknowledge and address biases in ourselves and others</w:t>
            </w:r>
          </w:p>
        </w:tc>
      </w:tr>
      <w:tr w:rsidR="00EB1B3B" w14:paraId="098CFFE2" w14:textId="77777777" w:rsidTr="006606A6">
        <w:tc>
          <w:tcPr>
            <w:tcW w:w="3798" w:type="dxa"/>
          </w:tcPr>
          <w:p w14:paraId="7F3FA6DB" w14:textId="77777777" w:rsidR="00EB1B3B" w:rsidRDefault="00961E68" w:rsidP="00326711">
            <w:pPr>
              <w:rPr>
                <w:rFonts w:eastAsia="Times New Roman" w:cs="Arial"/>
                <w:color w:val="222222"/>
                <w:shd w:val="clear" w:color="auto" w:fill="FFFFFF"/>
              </w:rPr>
            </w:pPr>
            <w:r>
              <w:rPr>
                <w:rFonts w:eastAsia="Times New Roman" w:cs="Arial"/>
                <w:color w:val="222222"/>
                <w:shd w:val="clear" w:color="auto" w:fill="FFFFFF"/>
              </w:rPr>
              <w:t>Don’t settle for small improve-</w:t>
            </w:r>
            <w:proofErr w:type="spellStart"/>
            <w:r>
              <w:rPr>
                <w:rFonts w:eastAsia="Times New Roman" w:cs="Arial"/>
                <w:color w:val="222222"/>
                <w:shd w:val="clear" w:color="auto" w:fill="FFFFFF"/>
              </w:rPr>
              <w:t>ments</w:t>
            </w:r>
            <w:proofErr w:type="spellEnd"/>
            <w:r>
              <w:rPr>
                <w:rFonts w:eastAsia="Times New Roman" w:cs="Arial"/>
                <w:color w:val="222222"/>
                <w:shd w:val="clear" w:color="auto" w:fill="FFFFFF"/>
              </w:rPr>
              <w:t>. Use the Guiding Principles to identify the qualities Vermont aspires to for young children and families</w:t>
            </w:r>
          </w:p>
        </w:tc>
        <w:tc>
          <w:tcPr>
            <w:tcW w:w="5778" w:type="dxa"/>
          </w:tcPr>
          <w:p w14:paraId="47F127B4" w14:textId="77777777" w:rsidR="00EB1B3B" w:rsidRDefault="00961E68" w:rsidP="00326711">
            <w:pPr>
              <w:rPr>
                <w:rFonts w:eastAsia="Times New Roman" w:cs="Arial"/>
                <w:color w:val="222222"/>
                <w:shd w:val="clear" w:color="auto" w:fill="FFFFFF"/>
              </w:rPr>
            </w:pPr>
            <w:r>
              <w:rPr>
                <w:rFonts w:eastAsia="Times New Roman" w:cs="Arial"/>
                <w:color w:val="222222"/>
                <w:shd w:val="clear" w:color="auto" w:fill="FFFFFF"/>
              </w:rPr>
              <w:t xml:space="preserve">Bullet 12 was strengthened to </w:t>
            </w:r>
            <w:r w:rsidRPr="00961E68">
              <w:rPr>
                <w:rFonts w:eastAsia="Times New Roman" w:cs="Arial"/>
                <w:i/>
                <w:color w:val="222222"/>
                <w:shd w:val="clear" w:color="auto" w:fill="FFFFFF"/>
              </w:rPr>
              <w:t>expand the number of early childhood</w:t>
            </w:r>
            <w:r>
              <w:rPr>
                <w:rFonts w:eastAsia="Times New Roman" w:cs="Arial"/>
                <w:color w:val="222222"/>
                <w:shd w:val="clear" w:color="auto" w:fill="FFFFFF"/>
              </w:rPr>
              <w:t xml:space="preserve"> </w:t>
            </w:r>
            <w:r w:rsidRPr="00961E68">
              <w:rPr>
                <w:rFonts w:eastAsia="Times New Roman" w:cs="Arial"/>
                <w:i/>
                <w:color w:val="222222"/>
                <w:shd w:val="clear" w:color="auto" w:fill="FFFFFF"/>
              </w:rPr>
              <w:t>professionals who are well prepared, reflect the diversity of the community, and are appropriately compensated</w:t>
            </w:r>
          </w:p>
        </w:tc>
      </w:tr>
      <w:tr w:rsidR="00EB1B3B" w14:paraId="43BC2F37" w14:textId="77777777" w:rsidTr="006606A6">
        <w:tc>
          <w:tcPr>
            <w:tcW w:w="3798" w:type="dxa"/>
          </w:tcPr>
          <w:p w14:paraId="01412C44" w14:textId="77777777" w:rsidR="00EB1B3B" w:rsidRDefault="00961E68" w:rsidP="00326711">
            <w:pPr>
              <w:rPr>
                <w:rFonts w:eastAsia="Times New Roman" w:cs="Arial"/>
                <w:color w:val="222222"/>
                <w:shd w:val="clear" w:color="auto" w:fill="FFFFFF"/>
              </w:rPr>
            </w:pPr>
            <w:r>
              <w:rPr>
                <w:rFonts w:eastAsia="Times New Roman" w:cs="Arial"/>
                <w:color w:val="222222"/>
                <w:shd w:val="clear" w:color="auto" w:fill="FFFFFF"/>
              </w:rPr>
              <w:t>Speak specifically to the priority for equity in Vermont’s early childhood systems</w:t>
            </w:r>
          </w:p>
        </w:tc>
        <w:tc>
          <w:tcPr>
            <w:tcW w:w="5778" w:type="dxa"/>
          </w:tcPr>
          <w:p w14:paraId="3C4BD1CB" w14:textId="77777777" w:rsidR="00EB1B3B" w:rsidRDefault="00961E68" w:rsidP="00326711">
            <w:pPr>
              <w:rPr>
                <w:rFonts w:eastAsia="Times New Roman" w:cs="Arial"/>
                <w:color w:val="222222"/>
                <w:shd w:val="clear" w:color="auto" w:fill="FFFFFF"/>
              </w:rPr>
            </w:pPr>
            <w:r>
              <w:rPr>
                <w:rFonts w:eastAsia="Times New Roman" w:cs="Arial"/>
                <w:color w:val="222222"/>
                <w:shd w:val="clear" w:color="auto" w:fill="FFFFFF"/>
              </w:rPr>
              <w:t xml:space="preserve">Bullet 8 was added to underscore the need to </w:t>
            </w:r>
            <w:r w:rsidRPr="00961E68">
              <w:rPr>
                <w:rFonts w:eastAsia="Times New Roman" w:cs="Arial"/>
                <w:i/>
                <w:color w:val="222222"/>
                <w:shd w:val="clear" w:color="auto" w:fill="FFFFFF"/>
              </w:rPr>
              <w:t>build equitable access to opportunities, supports, and services</w:t>
            </w:r>
          </w:p>
        </w:tc>
      </w:tr>
    </w:tbl>
    <w:p w14:paraId="256C2773" w14:textId="77777777" w:rsidR="00EB1B3B" w:rsidRDefault="00EB1B3B" w:rsidP="00F84E88">
      <w:pPr>
        <w:rPr>
          <w:rFonts w:eastAsia="Times New Roman" w:cs="Arial"/>
          <w:color w:val="222222"/>
          <w:shd w:val="clear" w:color="auto" w:fill="FFFFFF"/>
        </w:rPr>
      </w:pPr>
    </w:p>
    <w:p w14:paraId="413231C8" w14:textId="77777777" w:rsidR="00EB1B3B" w:rsidRDefault="00EB1B3B" w:rsidP="00F84E88">
      <w:pPr>
        <w:rPr>
          <w:rFonts w:eastAsia="Times New Roman" w:cs="Arial"/>
          <w:color w:val="222222"/>
          <w:shd w:val="clear" w:color="auto" w:fill="FFFFFF"/>
        </w:rPr>
      </w:pPr>
    </w:p>
    <w:tbl>
      <w:tblPr>
        <w:tblStyle w:val="TableGrid"/>
        <w:tblW w:w="0" w:type="auto"/>
        <w:tblLook w:val="04A0" w:firstRow="1" w:lastRow="0" w:firstColumn="1" w:lastColumn="0" w:noHBand="0" w:noVBand="1"/>
      </w:tblPr>
      <w:tblGrid>
        <w:gridCol w:w="3715"/>
        <w:gridCol w:w="5635"/>
      </w:tblGrid>
      <w:tr w:rsidR="00EB1B3B" w:rsidRPr="00907B7A" w14:paraId="7BD7E689" w14:textId="77777777" w:rsidTr="006606A6">
        <w:tc>
          <w:tcPr>
            <w:tcW w:w="3798" w:type="dxa"/>
          </w:tcPr>
          <w:p w14:paraId="3DAC98AD" w14:textId="77777777" w:rsidR="00EB1B3B" w:rsidRPr="00907B7A" w:rsidRDefault="00EB1B3B" w:rsidP="00326711">
            <w:pPr>
              <w:jc w:val="center"/>
              <w:rPr>
                <w:rFonts w:eastAsia="Times New Roman" w:cs="Arial"/>
                <w:b/>
                <w:color w:val="365F91" w:themeColor="accent1" w:themeShade="BF"/>
                <w:shd w:val="clear" w:color="auto" w:fill="FFFFFF"/>
              </w:rPr>
            </w:pPr>
            <w:r>
              <w:rPr>
                <w:rFonts w:eastAsia="Times New Roman" w:cs="Arial"/>
                <w:b/>
                <w:color w:val="365F91" w:themeColor="accent1" w:themeShade="BF"/>
                <w:shd w:val="clear" w:color="auto" w:fill="FFFFFF"/>
              </w:rPr>
              <w:t>Formatting</w:t>
            </w:r>
            <w:r w:rsidRPr="00907B7A">
              <w:rPr>
                <w:rFonts w:eastAsia="Times New Roman" w:cs="Arial"/>
                <w:b/>
                <w:color w:val="365F91" w:themeColor="accent1" w:themeShade="BF"/>
                <w:shd w:val="clear" w:color="auto" w:fill="FFFFFF"/>
              </w:rPr>
              <w:t xml:space="preserve"> Suggestions</w:t>
            </w:r>
          </w:p>
        </w:tc>
        <w:tc>
          <w:tcPr>
            <w:tcW w:w="5778" w:type="dxa"/>
          </w:tcPr>
          <w:p w14:paraId="216A0894" w14:textId="77777777" w:rsidR="00EB1B3B" w:rsidRPr="00907B7A" w:rsidRDefault="00EB1B3B" w:rsidP="00326711">
            <w:pPr>
              <w:jc w:val="center"/>
              <w:rPr>
                <w:rFonts w:eastAsia="Times New Roman" w:cs="Arial"/>
                <w:b/>
                <w:color w:val="365F91" w:themeColor="accent1" w:themeShade="BF"/>
                <w:shd w:val="clear" w:color="auto" w:fill="FFFFFF"/>
              </w:rPr>
            </w:pPr>
            <w:r w:rsidRPr="00907B7A">
              <w:rPr>
                <w:rFonts w:eastAsia="Times New Roman" w:cs="Arial"/>
                <w:b/>
                <w:color w:val="365F91" w:themeColor="accent1" w:themeShade="BF"/>
                <w:shd w:val="clear" w:color="auto" w:fill="FFFFFF"/>
              </w:rPr>
              <w:t>Revisions</w:t>
            </w:r>
          </w:p>
        </w:tc>
      </w:tr>
      <w:tr w:rsidR="00EB1B3B" w14:paraId="3226E77C" w14:textId="77777777" w:rsidTr="006606A6">
        <w:tc>
          <w:tcPr>
            <w:tcW w:w="3798" w:type="dxa"/>
          </w:tcPr>
          <w:p w14:paraId="24B40EA2" w14:textId="77777777" w:rsidR="00EB1B3B" w:rsidRDefault="006606A6" w:rsidP="00326711">
            <w:pPr>
              <w:rPr>
                <w:rFonts w:eastAsia="Times New Roman" w:cs="Arial"/>
                <w:color w:val="222222"/>
                <w:shd w:val="clear" w:color="auto" w:fill="FFFFFF"/>
              </w:rPr>
            </w:pPr>
            <w:r>
              <w:rPr>
                <w:rFonts w:eastAsia="Times New Roman" w:cs="Arial"/>
                <w:color w:val="222222"/>
                <w:shd w:val="clear" w:color="auto" w:fill="FFFFFF"/>
              </w:rPr>
              <w:t>Add photos to the document</w:t>
            </w:r>
          </w:p>
        </w:tc>
        <w:tc>
          <w:tcPr>
            <w:tcW w:w="5778" w:type="dxa"/>
          </w:tcPr>
          <w:p w14:paraId="2AA20FE1" w14:textId="77777777" w:rsidR="00EB1B3B" w:rsidRDefault="006606A6" w:rsidP="006606A6">
            <w:pPr>
              <w:pStyle w:val="ListParagraph"/>
              <w:numPr>
                <w:ilvl w:val="0"/>
                <w:numId w:val="13"/>
              </w:numPr>
              <w:rPr>
                <w:rFonts w:eastAsia="Times New Roman" w:cs="Arial"/>
                <w:color w:val="222222"/>
                <w:shd w:val="clear" w:color="auto" w:fill="FFFFFF"/>
              </w:rPr>
            </w:pPr>
            <w:r w:rsidRPr="006606A6">
              <w:rPr>
                <w:rFonts w:eastAsia="Times New Roman" w:cs="Arial"/>
                <w:color w:val="222222"/>
                <w:shd w:val="clear" w:color="auto" w:fill="FFFFFF"/>
              </w:rPr>
              <w:t xml:space="preserve">To keep the length of the Guiding Principles succinct, photos will not be added to this initial version. </w:t>
            </w:r>
          </w:p>
          <w:p w14:paraId="2647F8F7" w14:textId="77777777" w:rsidR="006606A6" w:rsidRPr="006606A6" w:rsidRDefault="006606A6" w:rsidP="006606A6">
            <w:pPr>
              <w:pStyle w:val="ListParagraph"/>
              <w:numPr>
                <w:ilvl w:val="0"/>
                <w:numId w:val="13"/>
              </w:numPr>
              <w:rPr>
                <w:rFonts w:eastAsia="Times New Roman" w:cs="Arial"/>
                <w:color w:val="222222"/>
                <w:shd w:val="clear" w:color="auto" w:fill="FFFFFF"/>
              </w:rPr>
            </w:pPr>
            <w:r>
              <w:rPr>
                <w:rFonts w:eastAsia="Times New Roman" w:cs="Arial"/>
                <w:color w:val="222222"/>
                <w:shd w:val="clear" w:color="auto" w:fill="FFFFFF"/>
              </w:rPr>
              <w:t xml:space="preserve">Photos will be added to </w:t>
            </w:r>
            <w:r w:rsidR="00961E68">
              <w:rPr>
                <w:rFonts w:eastAsia="Times New Roman" w:cs="Arial"/>
                <w:color w:val="222222"/>
                <w:shd w:val="clear" w:color="auto" w:fill="FFFFFF"/>
              </w:rPr>
              <w:t xml:space="preserve">audience-specific versions </w:t>
            </w:r>
            <w:r w:rsidR="003C6A48">
              <w:rPr>
                <w:rFonts w:eastAsia="Times New Roman" w:cs="Arial"/>
                <w:color w:val="222222"/>
                <w:shd w:val="clear" w:color="auto" w:fill="FFFFFF"/>
              </w:rPr>
              <w:t>mentioned above (The Guiding Principles in Action)</w:t>
            </w:r>
          </w:p>
        </w:tc>
      </w:tr>
    </w:tbl>
    <w:p w14:paraId="198B4C07" w14:textId="77777777" w:rsidR="00907B7A" w:rsidRDefault="00907B7A" w:rsidP="00F84E88">
      <w:pPr>
        <w:rPr>
          <w:rFonts w:eastAsia="Times New Roman" w:cs="Arial"/>
          <w:color w:val="222222"/>
          <w:shd w:val="clear" w:color="auto" w:fill="FFFFFF"/>
        </w:rPr>
      </w:pPr>
    </w:p>
    <w:p w14:paraId="0FF06311" w14:textId="77777777" w:rsidR="00F84E88" w:rsidRDefault="00F34EAA" w:rsidP="00F34EAA">
      <w:r>
        <w:t>Once these edits were incorporated, several addition steps were taken.</w:t>
      </w:r>
    </w:p>
    <w:p w14:paraId="14153156" w14:textId="77777777" w:rsidR="00F34EAA" w:rsidRPr="00907B7A" w:rsidRDefault="00F34EAA" w:rsidP="00F34EAA">
      <w:pPr>
        <w:pStyle w:val="ListParagraph"/>
        <w:numPr>
          <w:ilvl w:val="0"/>
          <w:numId w:val="14"/>
        </w:numPr>
      </w:pPr>
      <w:r>
        <w:t>T</w:t>
      </w:r>
      <w:r w:rsidRPr="00907B7A">
        <w:t xml:space="preserve">he entire document </w:t>
      </w:r>
      <w:r>
        <w:t xml:space="preserve">was checked </w:t>
      </w:r>
      <w:r w:rsidRPr="00907B7A">
        <w:t>for strong verbs at the beginning of each statement, for cons</w:t>
      </w:r>
      <w:r>
        <w:t>istent use</w:t>
      </w:r>
      <w:r w:rsidRPr="00907B7A">
        <w:t xml:space="preserve"> of the oxford comma, for subject-verb agreement, and for active voice.</w:t>
      </w:r>
    </w:p>
    <w:p w14:paraId="0C125F87" w14:textId="77777777" w:rsidR="00F34EAA" w:rsidRDefault="00961E68" w:rsidP="00F34EAA">
      <w:pPr>
        <w:pStyle w:val="ListParagraph"/>
        <w:numPr>
          <w:ilvl w:val="0"/>
          <w:numId w:val="14"/>
        </w:numPr>
      </w:pPr>
      <w:r>
        <w:t>T</w:t>
      </w:r>
      <w:r w:rsidR="00F34EAA" w:rsidRPr="00907B7A">
        <w:t xml:space="preserve">he </w:t>
      </w:r>
      <w:r w:rsidR="00F34EAA">
        <w:t>Guiding P</w:t>
      </w:r>
      <w:r w:rsidR="00F34EAA" w:rsidRPr="00907B7A">
        <w:t xml:space="preserve">rinciples </w:t>
      </w:r>
      <w:r w:rsidR="00F34EAA">
        <w:t xml:space="preserve">were shuffled into an </w:t>
      </w:r>
      <w:r w:rsidR="00F34EAA" w:rsidRPr="00907B7A">
        <w:t xml:space="preserve">order </w:t>
      </w:r>
      <w:r w:rsidR="00F34EAA">
        <w:t xml:space="preserve">that </w:t>
      </w:r>
      <w:r w:rsidR="00F34EAA" w:rsidRPr="00907B7A">
        <w:t xml:space="preserve">made the most sense. This included merging and splitting some principles. </w:t>
      </w:r>
    </w:p>
    <w:p w14:paraId="37E762C2" w14:textId="77777777" w:rsidR="00961E68" w:rsidRDefault="00961E68" w:rsidP="00F34EAA">
      <w:pPr>
        <w:pStyle w:val="ListParagraph"/>
        <w:numPr>
          <w:ilvl w:val="0"/>
          <w:numId w:val="14"/>
        </w:numPr>
      </w:pPr>
      <w:r>
        <w:t xml:space="preserve">The document was reviewed for cohesion with the Vermont Family Stories, </w:t>
      </w:r>
      <w:r w:rsidR="003C6A48">
        <w:t>Early Childhood Framework, and Early Childhood Action Plan.</w:t>
      </w:r>
    </w:p>
    <w:p w14:paraId="42C48677" w14:textId="77777777" w:rsidR="00F34EAA" w:rsidRPr="00907B7A" w:rsidRDefault="00F34EAA" w:rsidP="00F34EAA"/>
    <w:p w14:paraId="086762D8" w14:textId="77777777" w:rsidR="006C5AC4" w:rsidRDefault="006C5AC4" w:rsidP="00F84E88">
      <w:r>
        <w:t>A number of respondents asked about how the Guiding Principles will be used. Yet others asked about assurances that individuals and organizations would implement them.</w:t>
      </w:r>
      <w:r w:rsidR="003C6A48">
        <w:t xml:space="preserve"> Along with the development and validation of the Guiding Principles, efforts are already underway to guarantee that this resource is well and widely used. These include: </w:t>
      </w:r>
    </w:p>
    <w:p w14:paraId="0147A342" w14:textId="77777777" w:rsidR="003C6A48" w:rsidRDefault="003C6A48" w:rsidP="003C6A48">
      <w:pPr>
        <w:pStyle w:val="ListParagraph"/>
        <w:numPr>
          <w:ilvl w:val="0"/>
          <w:numId w:val="15"/>
        </w:numPr>
      </w:pPr>
      <w:r>
        <w:t>Development of an implementation process for the installation, implementation, and sustainability of the Guiding Principles</w:t>
      </w:r>
    </w:p>
    <w:p w14:paraId="344EC397" w14:textId="77777777" w:rsidR="003C6A48" w:rsidRDefault="003C6A48" w:rsidP="003C6A48">
      <w:pPr>
        <w:pStyle w:val="ListParagraph"/>
        <w:numPr>
          <w:ilvl w:val="0"/>
          <w:numId w:val="15"/>
        </w:numPr>
      </w:pPr>
      <w:r>
        <w:t>Development of a communication plan to share information about and build commitment to the use of the Guiding Principles</w:t>
      </w:r>
    </w:p>
    <w:p w14:paraId="4CB23C91" w14:textId="34B764E4" w:rsidR="003C6A48" w:rsidRDefault="00C16649" w:rsidP="003C6A48">
      <w:pPr>
        <w:pStyle w:val="ListParagraph"/>
        <w:numPr>
          <w:ilvl w:val="0"/>
          <w:numId w:val="15"/>
        </w:numPr>
      </w:pPr>
      <w:r>
        <w:t>Establish a</w:t>
      </w:r>
      <w:r w:rsidR="001000FD">
        <w:t>n electronic</w:t>
      </w:r>
      <w:r>
        <w:t xml:space="preserve"> “landing pad” </w:t>
      </w:r>
      <w:bookmarkStart w:id="0" w:name="_GoBack"/>
      <w:bookmarkEnd w:id="0"/>
      <w:r>
        <w:t>to make the Guiding Principles and related resources accessible in multiple formats and languages</w:t>
      </w:r>
    </w:p>
    <w:p w14:paraId="6CCA5B4E" w14:textId="77777777" w:rsidR="00DE2BD8" w:rsidRDefault="00DE2BD8" w:rsidP="00DE2BD8"/>
    <w:p w14:paraId="2A1DB294" w14:textId="77777777" w:rsidR="006C5AC4" w:rsidRDefault="006C5AC4" w:rsidP="00F84E88"/>
    <w:p w14:paraId="50589954" w14:textId="77777777" w:rsidR="006C5AC4" w:rsidRPr="00907B7A" w:rsidRDefault="006C5AC4" w:rsidP="00F84E88">
      <w:r>
        <w:t xml:space="preserve"> </w:t>
      </w:r>
    </w:p>
    <w:p w14:paraId="71FF02E1" w14:textId="77777777" w:rsidR="000E5A7D" w:rsidRDefault="00FD6D06"/>
    <w:p w14:paraId="5F1E69FF" w14:textId="77777777" w:rsidR="00961E68" w:rsidRPr="00907B7A" w:rsidRDefault="00961E68"/>
    <w:sectPr w:rsidR="00961E68" w:rsidRPr="00907B7A" w:rsidSect="008C7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FEF3" w14:textId="77777777" w:rsidR="00FD6D06" w:rsidRDefault="00FD6D06" w:rsidP="00F84E88">
      <w:r>
        <w:separator/>
      </w:r>
    </w:p>
  </w:endnote>
  <w:endnote w:type="continuationSeparator" w:id="0">
    <w:p w14:paraId="0669D70B" w14:textId="77777777" w:rsidR="00FD6D06" w:rsidRDefault="00FD6D06" w:rsidP="00F8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Arial-Blac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38D3" w14:textId="77777777" w:rsidR="00FD6D06" w:rsidRDefault="00FD6D06" w:rsidP="00F84E88">
      <w:r>
        <w:separator/>
      </w:r>
    </w:p>
  </w:footnote>
  <w:footnote w:type="continuationSeparator" w:id="0">
    <w:p w14:paraId="7FE0C2ED" w14:textId="77777777" w:rsidR="00FD6D06" w:rsidRDefault="00FD6D06" w:rsidP="00F84E88">
      <w:r>
        <w:continuationSeparator/>
      </w:r>
    </w:p>
  </w:footnote>
  <w:footnote w:id="1">
    <w:p w14:paraId="0AB75003" w14:textId="77777777" w:rsidR="00F84E88" w:rsidRDefault="00F84E88">
      <w:pPr>
        <w:pStyle w:val="FootnoteText"/>
      </w:pPr>
      <w:r>
        <w:rPr>
          <w:rStyle w:val="FootnoteReference"/>
        </w:rPr>
        <w:footnoteRef/>
      </w:r>
      <w:r>
        <w:t xml:space="preserve"> Beth Peloquin compiled all the survey results.  Comments were shared with a writing group who collectively addressed options for thoughtfully responding to the input.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2016"/>
    <w:multiLevelType w:val="hybridMultilevel"/>
    <w:tmpl w:val="131C7AE6"/>
    <w:lvl w:ilvl="0" w:tplc="1FBCB430">
      <w:start w:val="1"/>
      <w:numFmt w:val="lowerLetter"/>
      <w:lvlText w:val="%1."/>
      <w:lvlJc w:val="left"/>
      <w:pPr>
        <w:ind w:left="1170" w:hanging="360"/>
      </w:pPr>
      <w:rPr>
        <w:rFonts w:asciiTheme="minorHAnsi" w:hAnsiTheme="minorHAnsi" w:cstheme="min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1900223"/>
    <w:multiLevelType w:val="hybridMultilevel"/>
    <w:tmpl w:val="F5AE98FE"/>
    <w:lvl w:ilvl="0" w:tplc="4B1E31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3CF2A40"/>
    <w:multiLevelType w:val="hybridMultilevel"/>
    <w:tmpl w:val="26AE362E"/>
    <w:lvl w:ilvl="0" w:tplc="F4AC0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814C2C"/>
    <w:multiLevelType w:val="hybridMultilevel"/>
    <w:tmpl w:val="14F2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D346F"/>
    <w:multiLevelType w:val="hybridMultilevel"/>
    <w:tmpl w:val="62B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F2118"/>
    <w:multiLevelType w:val="hybridMultilevel"/>
    <w:tmpl w:val="9DA68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FF34C7"/>
    <w:multiLevelType w:val="hybridMultilevel"/>
    <w:tmpl w:val="62CA6EB0"/>
    <w:lvl w:ilvl="0" w:tplc="D6CCC9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C3C0503"/>
    <w:multiLevelType w:val="hybridMultilevel"/>
    <w:tmpl w:val="DEA0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CD4251"/>
    <w:multiLevelType w:val="hybridMultilevel"/>
    <w:tmpl w:val="2DC8B246"/>
    <w:lvl w:ilvl="0" w:tplc="B6FEA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F0426"/>
    <w:multiLevelType w:val="hybridMultilevel"/>
    <w:tmpl w:val="079A18B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30D6F09"/>
    <w:multiLevelType w:val="hybridMultilevel"/>
    <w:tmpl w:val="04FE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337434"/>
    <w:multiLevelType w:val="hybridMultilevel"/>
    <w:tmpl w:val="B29EC598"/>
    <w:lvl w:ilvl="0" w:tplc="0A5CD4C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A372744"/>
    <w:multiLevelType w:val="hybridMultilevel"/>
    <w:tmpl w:val="0840C1B0"/>
    <w:lvl w:ilvl="0" w:tplc="9B72F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292D02"/>
    <w:multiLevelType w:val="hybridMultilevel"/>
    <w:tmpl w:val="A9E0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6DB"/>
    <w:multiLevelType w:val="hybridMultilevel"/>
    <w:tmpl w:val="3E7A516A"/>
    <w:lvl w:ilvl="0" w:tplc="8730D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6"/>
  </w:num>
  <w:num w:numId="5">
    <w:abstractNumId w:val="1"/>
  </w:num>
  <w:num w:numId="6">
    <w:abstractNumId w:val="12"/>
  </w:num>
  <w:num w:numId="7">
    <w:abstractNumId w:val="2"/>
  </w:num>
  <w:num w:numId="8">
    <w:abstractNumId w:val="11"/>
  </w:num>
  <w:num w:numId="9">
    <w:abstractNumId w:val="14"/>
  </w:num>
  <w:num w:numId="10">
    <w:abstractNumId w:val="7"/>
  </w:num>
  <w:num w:numId="11">
    <w:abstractNumId w:val="13"/>
  </w:num>
  <w:num w:numId="12">
    <w:abstractNumId w:val="9"/>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88"/>
    <w:rsid w:val="000F33FE"/>
    <w:rsid w:val="001000FD"/>
    <w:rsid w:val="002D529B"/>
    <w:rsid w:val="00396EFE"/>
    <w:rsid w:val="003C6A48"/>
    <w:rsid w:val="003F0CCD"/>
    <w:rsid w:val="004C04E9"/>
    <w:rsid w:val="00651B71"/>
    <w:rsid w:val="006606A6"/>
    <w:rsid w:val="006C5AC4"/>
    <w:rsid w:val="00887774"/>
    <w:rsid w:val="00907B7A"/>
    <w:rsid w:val="00961E68"/>
    <w:rsid w:val="009872CD"/>
    <w:rsid w:val="00993BB0"/>
    <w:rsid w:val="009F6773"/>
    <w:rsid w:val="00BF4FF9"/>
    <w:rsid w:val="00C16649"/>
    <w:rsid w:val="00CC6AA0"/>
    <w:rsid w:val="00DE2BD8"/>
    <w:rsid w:val="00EB1B3B"/>
    <w:rsid w:val="00F34EAA"/>
    <w:rsid w:val="00F84E88"/>
    <w:rsid w:val="00FD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2BD84"/>
  <w15:docId w15:val="{70B8D036-FFF4-4A21-A63C-D737D34F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E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88"/>
    <w:pPr>
      <w:ind w:left="720"/>
      <w:contextualSpacing/>
    </w:pPr>
  </w:style>
  <w:style w:type="character" w:styleId="CommentReference">
    <w:name w:val="annotation reference"/>
    <w:basedOn w:val="DefaultParagraphFont"/>
    <w:uiPriority w:val="99"/>
    <w:semiHidden/>
    <w:unhideWhenUsed/>
    <w:rsid w:val="00F84E88"/>
    <w:rPr>
      <w:sz w:val="16"/>
      <w:szCs w:val="16"/>
    </w:rPr>
  </w:style>
  <w:style w:type="paragraph" w:styleId="CommentText">
    <w:name w:val="annotation text"/>
    <w:basedOn w:val="Normal"/>
    <w:link w:val="CommentTextChar"/>
    <w:uiPriority w:val="99"/>
    <w:semiHidden/>
    <w:unhideWhenUsed/>
    <w:rsid w:val="00F84E88"/>
    <w:rPr>
      <w:sz w:val="20"/>
      <w:szCs w:val="20"/>
    </w:rPr>
  </w:style>
  <w:style w:type="character" w:customStyle="1" w:styleId="CommentTextChar">
    <w:name w:val="Comment Text Char"/>
    <w:basedOn w:val="DefaultParagraphFont"/>
    <w:link w:val="CommentText"/>
    <w:uiPriority w:val="99"/>
    <w:semiHidden/>
    <w:rsid w:val="00F84E88"/>
    <w:rPr>
      <w:rFonts w:eastAsiaTheme="minorEastAsia"/>
      <w:sz w:val="20"/>
      <w:szCs w:val="20"/>
    </w:rPr>
  </w:style>
  <w:style w:type="paragraph" w:styleId="BalloonText">
    <w:name w:val="Balloon Text"/>
    <w:basedOn w:val="Normal"/>
    <w:link w:val="BalloonTextChar"/>
    <w:uiPriority w:val="99"/>
    <w:semiHidden/>
    <w:unhideWhenUsed/>
    <w:rsid w:val="00F84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88"/>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F84E88"/>
    <w:rPr>
      <w:sz w:val="20"/>
      <w:szCs w:val="20"/>
    </w:rPr>
  </w:style>
  <w:style w:type="character" w:customStyle="1" w:styleId="FootnoteTextChar">
    <w:name w:val="Footnote Text Char"/>
    <w:basedOn w:val="DefaultParagraphFont"/>
    <w:link w:val="FootnoteText"/>
    <w:uiPriority w:val="99"/>
    <w:semiHidden/>
    <w:rsid w:val="00F84E88"/>
    <w:rPr>
      <w:rFonts w:eastAsiaTheme="minorEastAsia"/>
      <w:sz w:val="20"/>
      <w:szCs w:val="20"/>
    </w:rPr>
  </w:style>
  <w:style w:type="character" w:styleId="FootnoteReference">
    <w:name w:val="footnote reference"/>
    <w:basedOn w:val="DefaultParagraphFont"/>
    <w:uiPriority w:val="99"/>
    <w:semiHidden/>
    <w:unhideWhenUsed/>
    <w:rsid w:val="00F84E88"/>
    <w:rPr>
      <w:vertAlign w:val="superscript"/>
    </w:rPr>
  </w:style>
  <w:style w:type="table" w:styleId="TableGrid">
    <w:name w:val="Table Grid"/>
    <w:basedOn w:val="TableNormal"/>
    <w:uiPriority w:val="59"/>
    <w:rsid w:val="0090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DE13-70EA-4924-81E7-D8145649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4</cp:revision>
  <cp:lastPrinted>2017-09-19T11:58:00Z</cp:lastPrinted>
  <dcterms:created xsi:type="dcterms:W3CDTF">2017-09-04T12:36:00Z</dcterms:created>
  <dcterms:modified xsi:type="dcterms:W3CDTF">2017-09-19T11:58:00Z</dcterms:modified>
</cp:coreProperties>
</file>