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96" w:rsidRPr="003C3670" w:rsidRDefault="00623E96" w:rsidP="00623E96">
      <w:pPr>
        <w:jc w:val="center"/>
        <w:rPr>
          <w:rFonts w:ascii="Calibri" w:eastAsia="Times New Roman" w:hAnsi="Calibri" w:cs="Times New Roman"/>
          <w:b/>
          <w:smallCaps/>
          <w:sz w:val="30"/>
          <w:szCs w:val="30"/>
        </w:rPr>
      </w:pPr>
      <w:r w:rsidRPr="003C3670">
        <w:rPr>
          <w:rFonts w:ascii="Calibri" w:eastAsia="Times New Roman" w:hAnsi="Calibri" w:cs="Times New Roman"/>
          <w:b/>
          <w:smallCaps/>
          <w:sz w:val="30"/>
          <w:szCs w:val="30"/>
        </w:rPr>
        <w:t>The Right Stuff: Resources to Support the Full Participation of Each Young Child</w:t>
      </w:r>
    </w:p>
    <w:p w:rsidR="00837465" w:rsidRDefault="00837465" w:rsidP="00837465">
      <w:pPr>
        <w:pBdr>
          <w:top w:val="single" w:sz="12" w:space="1" w:color="C0504D"/>
        </w:pBdr>
        <w:jc w:val="right"/>
        <w:rPr>
          <w:rFonts w:ascii="Calibri" w:eastAsia="Times New Roman" w:hAnsi="Calibri" w:cs="Times New Roman"/>
          <w:b/>
          <w:smallCaps/>
          <w:sz w:val="16"/>
          <w:szCs w:val="16"/>
        </w:rPr>
      </w:pPr>
    </w:p>
    <w:tbl>
      <w:tblPr>
        <w:tblStyle w:val="TableGrid"/>
        <w:tblW w:w="0" w:type="auto"/>
        <w:tblLook w:val="04A0" w:firstRow="1" w:lastRow="0" w:firstColumn="1" w:lastColumn="0" w:noHBand="0" w:noVBand="1"/>
      </w:tblPr>
      <w:tblGrid>
        <w:gridCol w:w="3595"/>
        <w:gridCol w:w="6493"/>
      </w:tblGrid>
      <w:tr w:rsidR="003C3670" w:rsidTr="0083319C">
        <w:tc>
          <w:tcPr>
            <w:tcW w:w="3595" w:type="dxa"/>
          </w:tcPr>
          <w:p w:rsidR="003C3670" w:rsidRPr="003C3670" w:rsidRDefault="003C3670" w:rsidP="003C3670">
            <w:pPr>
              <w:jc w:val="center"/>
              <w:rPr>
                <w:rFonts w:ascii="Calibri" w:eastAsia="Times New Roman" w:hAnsi="Calibri" w:cs="Times New Roman"/>
                <w:b/>
                <w:smallCaps/>
                <w:szCs w:val="16"/>
              </w:rPr>
            </w:pPr>
            <w:r w:rsidRPr="003C3670">
              <w:rPr>
                <w:rFonts w:ascii="Calibri" w:eastAsia="Times New Roman" w:hAnsi="Calibri" w:cs="Times New Roman"/>
                <w:b/>
                <w:smallCaps/>
                <w:sz w:val="24"/>
                <w:szCs w:val="16"/>
              </w:rPr>
              <w:t>Camille Catlett</w:t>
            </w:r>
          </w:p>
          <w:p w:rsidR="003C3670" w:rsidRDefault="003C3670" w:rsidP="003C3670">
            <w:pPr>
              <w:jc w:val="center"/>
              <w:rPr>
                <w:rFonts w:ascii="Calibri" w:eastAsia="Times New Roman" w:hAnsi="Calibri" w:cs="Times New Roman"/>
                <w:b/>
                <w:smallCaps/>
                <w:sz w:val="16"/>
                <w:szCs w:val="16"/>
              </w:rPr>
            </w:pPr>
            <w:r>
              <w:rPr>
                <w:rFonts w:ascii="Calibri" w:eastAsia="Times New Roman" w:hAnsi="Calibri" w:cs="Times New Roman"/>
                <w:b/>
                <w:smallCaps/>
                <w:sz w:val="16"/>
                <w:szCs w:val="16"/>
              </w:rPr>
              <w:t>Frank Porter Graham Child Development Institute</w:t>
            </w:r>
          </w:p>
          <w:p w:rsidR="003C3670" w:rsidRPr="003C3670" w:rsidRDefault="009C30E0" w:rsidP="003C3670">
            <w:pPr>
              <w:jc w:val="center"/>
              <w:rPr>
                <w:rFonts w:ascii="Calibri" w:eastAsia="Times New Roman" w:hAnsi="Calibri" w:cs="Times New Roman"/>
                <w:b/>
                <w:sz w:val="16"/>
                <w:szCs w:val="16"/>
              </w:rPr>
            </w:pPr>
            <w:hyperlink r:id="rId8" w:history="1">
              <w:r w:rsidR="003C3670" w:rsidRPr="003C3670">
                <w:rPr>
                  <w:rStyle w:val="Hyperlink"/>
                  <w:rFonts w:ascii="Calibri" w:eastAsia="Times New Roman" w:hAnsi="Calibri" w:cs="Times New Roman"/>
                  <w:b/>
                  <w:szCs w:val="16"/>
                  <w:u w:val="none"/>
                </w:rPr>
                <w:t>camille.catlett@unc.edu</w:t>
              </w:r>
            </w:hyperlink>
          </w:p>
        </w:tc>
        <w:tc>
          <w:tcPr>
            <w:tcW w:w="6493" w:type="dxa"/>
          </w:tcPr>
          <w:p w:rsidR="003C3670" w:rsidRPr="003C3670" w:rsidRDefault="003C3670" w:rsidP="003C3670">
            <w:pPr>
              <w:jc w:val="center"/>
              <w:rPr>
                <w:rFonts w:ascii="Calibri" w:eastAsia="Times New Roman" w:hAnsi="Calibri" w:cs="Times New Roman"/>
                <w:b/>
                <w:smallCaps/>
                <w:sz w:val="20"/>
                <w:szCs w:val="16"/>
              </w:rPr>
            </w:pPr>
            <w:r w:rsidRPr="003C3670">
              <w:rPr>
                <w:rFonts w:ascii="Calibri" w:eastAsia="Times New Roman" w:hAnsi="Calibri" w:cs="Times New Roman"/>
                <w:b/>
                <w:smallCaps/>
                <w:sz w:val="20"/>
                <w:szCs w:val="16"/>
              </w:rPr>
              <w:t>Download this handout at</w:t>
            </w:r>
          </w:p>
          <w:p w:rsidR="003C3670" w:rsidRPr="0083319C" w:rsidRDefault="009C30E0" w:rsidP="003C3670">
            <w:pPr>
              <w:jc w:val="center"/>
              <w:rPr>
                <w:rFonts w:ascii="Calibri" w:eastAsia="Times New Roman" w:hAnsi="Calibri" w:cs="Times New Roman"/>
                <w:b/>
                <w:smallCaps/>
                <w:sz w:val="16"/>
                <w:szCs w:val="16"/>
              </w:rPr>
            </w:pPr>
            <w:hyperlink r:id="rId9" w:history="1">
              <w:r w:rsidR="0083319C" w:rsidRPr="0083319C">
                <w:rPr>
                  <w:rStyle w:val="Hyperlink"/>
                  <w:b/>
                  <w:u w:val="none"/>
                </w:rPr>
                <w:t>http://fpg.unc.edu/presentations/right-stuffpowerful-perspectives</w:t>
              </w:r>
            </w:hyperlink>
            <w:r w:rsidR="0083319C" w:rsidRPr="0083319C">
              <w:rPr>
                <w:b/>
              </w:rPr>
              <w:t xml:space="preserve"> </w:t>
            </w:r>
          </w:p>
        </w:tc>
      </w:tr>
    </w:tbl>
    <w:p w:rsidR="003C3670" w:rsidRDefault="003C3670" w:rsidP="00837465">
      <w:pPr>
        <w:pBdr>
          <w:top w:val="single" w:sz="12" w:space="1" w:color="C0504D"/>
        </w:pBdr>
        <w:jc w:val="right"/>
        <w:rPr>
          <w:rFonts w:ascii="Calibri" w:eastAsia="Times New Roman" w:hAnsi="Calibri" w:cs="Times New Roman"/>
          <w:b/>
          <w:smallCaps/>
          <w:sz w:val="16"/>
          <w:szCs w:val="16"/>
        </w:rPr>
      </w:pPr>
    </w:p>
    <w:p w:rsidR="00391A6B" w:rsidRPr="00391A6B" w:rsidRDefault="00391A6B" w:rsidP="00837465">
      <w:pPr>
        <w:pBdr>
          <w:top w:val="single" w:sz="12" w:space="1" w:color="C0504D"/>
        </w:pBdr>
        <w:jc w:val="right"/>
        <w:rPr>
          <w:rFonts w:ascii="Calibri" w:eastAsia="Times New Roman" w:hAnsi="Calibri" w:cs="Times New Roman"/>
          <w:b/>
          <w:smallCaps/>
          <w:sz w:val="8"/>
          <w:szCs w:val="48"/>
        </w:rPr>
      </w:pPr>
    </w:p>
    <w:p w:rsidR="001E6642" w:rsidRPr="00D27EDA" w:rsidRDefault="00A5741F" w:rsidP="001E6642">
      <w:pPr>
        <w:shd w:val="clear" w:color="auto" w:fill="DBE5F1" w:themeFill="accent1" w:themeFillTint="33"/>
        <w:jc w:val="both"/>
        <w:rPr>
          <w:rFonts w:ascii="Calibri" w:eastAsia="Calibri" w:hAnsi="Calibri" w:cs="Times New Roman"/>
          <w:b/>
          <w:color w:val="0000FF"/>
          <w:sz w:val="20"/>
          <w:szCs w:val="28"/>
        </w:rPr>
      </w:pPr>
      <w:r>
        <w:rPr>
          <w:rFonts w:ascii="Calibri" w:eastAsia="Calibri" w:hAnsi="Calibri" w:cs="Times New Roman"/>
          <w:b/>
          <w:sz w:val="24"/>
          <w:szCs w:val="28"/>
        </w:rPr>
        <w:t xml:space="preserve">Inclusion </w:t>
      </w:r>
      <w:r w:rsidR="001E6642">
        <w:rPr>
          <w:rFonts w:ascii="Calibri" w:eastAsia="Calibri" w:hAnsi="Calibri" w:cs="Times New Roman"/>
          <w:b/>
          <w:sz w:val="24"/>
          <w:szCs w:val="28"/>
        </w:rPr>
        <w:t>Resources</w:t>
      </w:r>
    </w:p>
    <w:p w:rsidR="0083319C" w:rsidRPr="0083319C" w:rsidRDefault="001E6642" w:rsidP="0083319C">
      <w:pPr>
        <w:rPr>
          <w:b/>
          <w:sz w:val="20"/>
        </w:rPr>
      </w:pPr>
      <w:r w:rsidRPr="001E6642">
        <w:rPr>
          <w:rFonts w:eastAsia="Calibri" w:cs="Times New Roman"/>
          <w:sz w:val="24"/>
          <w:szCs w:val="16"/>
        </w:rPr>
        <w:t>Supporting Inclusive Practices for Young C</w:t>
      </w:r>
      <w:r>
        <w:rPr>
          <w:rFonts w:eastAsia="Calibri" w:cs="Times New Roman"/>
          <w:sz w:val="24"/>
          <w:szCs w:val="16"/>
        </w:rPr>
        <w:t xml:space="preserve">hildren with Diverse Abilities </w:t>
      </w:r>
      <w:bookmarkStart w:id="0" w:name="_Hlk482211388"/>
      <w:r w:rsidR="0083319C" w:rsidRPr="0083319C">
        <w:rPr>
          <w:b/>
          <w:sz w:val="20"/>
        </w:rPr>
        <w:fldChar w:fldCharType="begin"/>
      </w:r>
      <w:r w:rsidR="0083319C" w:rsidRPr="0083319C">
        <w:rPr>
          <w:b/>
          <w:sz w:val="20"/>
        </w:rPr>
        <w:instrText xml:space="preserve"> HYPERLINK "http://fpg.unc.edu/presentations/right-stuffpowerful-perspectives" </w:instrText>
      </w:r>
      <w:r w:rsidR="0083319C" w:rsidRPr="0083319C">
        <w:rPr>
          <w:b/>
          <w:sz w:val="20"/>
        </w:rPr>
        <w:fldChar w:fldCharType="separate"/>
      </w:r>
      <w:r w:rsidR="0083319C" w:rsidRPr="0083319C">
        <w:rPr>
          <w:rStyle w:val="Hyperlink"/>
          <w:b/>
          <w:sz w:val="20"/>
          <w:u w:val="none"/>
        </w:rPr>
        <w:t>http://fpg.unc.edu/presentations/right-stuffpowerful-perspectives</w:t>
      </w:r>
      <w:r w:rsidR="0083319C" w:rsidRPr="0083319C">
        <w:rPr>
          <w:b/>
          <w:sz w:val="20"/>
        </w:rPr>
        <w:fldChar w:fldCharType="end"/>
      </w:r>
    </w:p>
    <w:bookmarkEnd w:id="0"/>
    <w:p w:rsidR="001E6642" w:rsidRPr="0083319C" w:rsidRDefault="00A5741F" w:rsidP="0083319C">
      <w:pPr>
        <w:pStyle w:val="ListParagraph"/>
        <w:numPr>
          <w:ilvl w:val="0"/>
          <w:numId w:val="34"/>
        </w:numPr>
        <w:rPr>
          <w:rFonts w:eastAsia="Calibri" w:cs="Times New Roman"/>
          <w:szCs w:val="16"/>
        </w:rPr>
      </w:pPr>
      <w:r w:rsidRPr="0083319C">
        <w:rPr>
          <w:rFonts w:eastAsia="Calibri" w:cs="Times New Roman"/>
          <w:szCs w:val="16"/>
        </w:rPr>
        <w:t>Research/evidence sources</w:t>
      </w:r>
    </w:p>
    <w:p w:rsidR="00A5741F" w:rsidRDefault="00A5741F" w:rsidP="00A5741F">
      <w:pPr>
        <w:pStyle w:val="ListParagraph"/>
        <w:numPr>
          <w:ilvl w:val="0"/>
          <w:numId w:val="34"/>
        </w:numPr>
        <w:rPr>
          <w:rFonts w:eastAsia="Calibri" w:cs="Times New Roman"/>
          <w:szCs w:val="16"/>
        </w:rPr>
      </w:pPr>
      <w:r>
        <w:rPr>
          <w:rFonts w:eastAsia="Calibri" w:cs="Times New Roman"/>
          <w:szCs w:val="16"/>
        </w:rPr>
        <w:t>Print sources</w:t>
      </w:r>
    </w:p>
    <w:p w:rsidR="00A5741F" w:rsidRDefault="00A5741F" w:rsidP="00A5741F">
      <w:pPr>
        <w:pStyle w:val="ListParagraph"/>
        <w:numPr>
          <w:ilvl w:val="0"/>
          <w:numId w:val="34"/>
        </w:numPr>
        <w:rPr>
          <w:rFonts w:eastAsia="Calibri" w:cs="Times New Roman"/>
          <w:szCs w:val="16"/>
        </w:rPr>
      </w:pPr>
      <w:r>
        <w:rPr>
          <w:rFonts w:eastAsia="Calibri" w:cs="Times New Roman"/>
          <w:szCs w:val="16"/>
        </w:rPr>
        <w:t>Audiovisual sources</w:t>
      </w:r>
    </w:p>
    <w:p w:rsidR="00A5741F" w:rsidRPr="00A5741F" w:rsidRDefault="00A5741F" w:rsidP="0083319C">
      <w:pPr>
        <w:pStyle w:val="ListParagraph"/>
        <w:numPr>
          <w:ilvl w:val="0"/>
          <w:numId w:val="34"/>
        </w:numPr>
        <w:rPr>
          <w:rFonts w:eastAsia="Calibri" w:cs="Times New Roman"/>
          <w:szCs w:val="16"/>
        </w:rPr>
      </w:pPr>
      <w:r>
        <w:rPr>
          <w:rFonts w:eastAsia="Calibri" w:cs="Times New Roman"/>
          <w:szCs w:val="16"/>
        </w:rPr>
        <w:t>Internet sources</w:t>
      </w:r>
      <w:r w:rsidR="0083319C">
        <w:rPr>
          <w:rFonts w:eastAsia="Calibri" w:cs="Times New Roman"/>
          <w:szCs w:val="16"/>
        </w:rPr>
        <w:t xml:space="preserve"> </w:t>
      </w:r>
    </w:p>
    <w:p w:rsidR="001E6642" w:rsidRPr="000B1D2F" w:rsidRDefault="001E6642" w:rsidP="00D27EDA">
      <w:pPr>
        <w:contextualSpacing/>
        <w:rPr>
          <w:rFonts w:eastAsia="Calibri" w:cs="Times New Roman"/>
          <w:sz w:val="12"/>
          <w:szCs w:val="16"/>
        </w:rPr>
      </w:pPr>
    </w:p>
    <w:p w:rsidR="00A5741F" w:rsidRPr="00D27EDA" w:rsidRDefault="00A5741F" w:rsidP="00A5741F">
      <w:pPr>
        <w:shd w:val="clear" w:color="auto" w:fill="DBE5F1" w:themeFill="accent1" w:themeFillTint="33"/>
        <w:jc w:val="both"/>
        <w:rPr>
          <w:rFonts w:ascii="Calibri" w:eastAsia="Calibri" w:hAnsi="Calibri" w:cs="Times New Roman"/>
          <w:b/>
          <w:color w:val="0000FF"/>
          <w:sz w:val="20"/>
          <w:szCs w:val="28"/>
        </w:rPr>
      </w:pPr>
      <w:r>
        <w:rPr>
          <w:rFonts w:ascii="Calibri" w:eastAsia="Calibri" w:hAnsi="Calibri" w:cs="Times New Roman"/>
          <w:b/>
          <w:sz w:val="24"/>
          <w:szCs w:val="28"/>
        </w:rPr>
        <w:t>Research/Evidence Sources</w:t>
      </w:r>
    </w:p>
    <w:p w:rsidR="005D1879" w:rsidRPr="005D1879" w:rsidRDefault="005D1879" w:rsidP="005D1879">
      <w:pPr>
        <w:ind w:left="257" w:hanging="257"/>
        <w:rPr>
          <w:rFonts w:eastAsia="Times New Roman" w:cs="Arial"/>
          <w:bCs/>
          <w:color w:val="FF0000"/>
          <w:sz w:val="24"/>
          <w:szCs w:val="20"/>
        </w:rPr>
      </w:pPr>
      <w:r w:rsidRPr="005D1879">
        <w:rPr>
          <w:rFonts w:cs="Arial"/>
          <w:iCs/>
          <w:sz w:val="24"/>
        </w:rPr>
        <w:t xml:space="preserve">Fact Sheet of </w:t>
      </w:r>
      <w:r>
        <w:rPr>
          <w:rFonts w:cs="Arial"/>
          <w:iCs/>
          <w:sz w:val="24"/>
        </w:rPr>
        <w:t>Research on Preschool Inclusion</w:t>
      </w:r>
    </w:p>
    <w:p w:rsidR="005D1879" w:rsidRPr="00744D0F" w:rsidRDefault="009C30E0" w:rsidP="005D1879">
      <w:pPr>
        <w:rPr>
          <w:b/>
          <w:sz w:val="20"/>
        </w:rPr>
      </w:pPr>
      <w:hyperlink r:id="rId10" w:history="1">
        <w:r w:rsidR="005D1879" w:rsidRPr="00744D0F">
          <w:rPr>
            <w:rStyle w:val="Hyperlink"/>
            <w:b/>
            <w:sz w:val="20"/>
            <w:u w:val="none"/>
          </w:rPr>
          <w:t>http://ectacenter.org/~pdfs/topics/inclusion/research/Research_Supporting_Preschool_Inclusion_R.pdf</w:t>
        </w:r>
      </w:hyperlink>
    </w:p>
    <w:p w:rsidR="005D1879" w:rsidRDefault="005D1879" w:rsidP="005D1879">
      <w:pPr>
        <w:rPr>
          <w:rStyle w:val="Hyperlink"/>
          <w:rFonts w:eastAsia="Times New Roman"/>
          <w:b/>
          <w:sz w:val="20"/>
          <w:szCs w:val="24"/>
          <w:u w:val="none"/>
        </w:rPr>
      </w:pPr>
      <w:r w:rsidRPr="00471C1F">
        <w:rPr>
          <w:rFonts w:eastAsia="Times New Roman"/>
          <w:i/>
          <w:sz w:val="20"/>
          <w:szCs w:val="24"/>
        </w:rPr>
        <w:t>T</w:t>
      </w:r>
      <w:r w:rsidRPr="006E3950">
        <w:rPr>
          <w:rFonts w:eastAsia="Times New Roman"/>
          <w:i/>
          <w:sz w:val="20"/>
          <w:szCs w:val="24"/>
        </w:rPr>
        <w:t xml:space="preserve">his </w:t>
      </w:r>
      <w:r>
        <w:rPr>
          <w:rFonts w:eastAsia="Times New Roman"/>
          <w:i/>
          <w:sz w:val="20"/>
          <w:szCs w:val="24"/>
        </w:rPr>
        <w:t>6</w:t>
      </w:r>
      <w:r w:rsidRPr="00471C1F">
        <w:rPr>
          <w:rFonts w:eastAsia="Times New Roman"/>
          <w:i/>
          <w:sz w:val="20"/>
          <w:szCs w:val="24"/>
        </w:rPr>
        <w:t>-page</w:t>
      </w:r>
      <w:r>
        <w:rPr>
          <w:rFonts w:eastAsia="Times New Roman"/>
          <w:i/>
          <w:sz w:val="20"/>
          <w:szCs w:val="24"/>
        </w:rPr>
        <w:t xml:space="preserve"> </w:t>
      </w:r>
      <w:r w:rsidRPr="006E3950">
        <w:rPr>
          <w:rFonts w:eastAsia="Times New Roman"/>
          <w:i/>
          <w:sz w:val="20"/>
          <w:szCs w:val="24"/>
        </w:rPr>
        <w:t>handout presents 11 evidence-based facts that support inclusive practices in the preschool</w:t>
      </w:r>
      <w:r w:rsidRPr="00471C1F">
        <w:rPr>
          <w:rFonts w:eastAsia="Times New Roman"/>
          <w:i/>
          <w:sz w:val="20"/>
          <w:szCs w:val="24"/>
        </w:rPr>
        <w:t xml:space="preserve">. </w:t>
      </w:r>
    </w:p>
    <w:p w:rsidR="005D1879" w:rsidRPr="005D1879" w:rsidRDefault="005D1879" w:rsidP="005D1879">
      <w:pPr>
        <w:rPr>
          <w:iCs/>
          <w:sz w:val="8"/>
          <w:szCs w:val="8"/>
        </w:rPr>
      </w:pPr>
    </w:p>
    <w:p w:rsidR="005D1879" w:rsidRPr="005D1879" w:rsidRDefault="005D1879" w:rsidP="005D1879">
      <w:pPr>
        <w:rPr>
          <w:rFonts w:eastAsia="Times New Roman"/>
          <w:sz w:val="20"/>
          <w:szCs w:val="20"/>
        </w:rPr>
      </w:pPr>
      <w:r w:rsidRPr="005D1879">
        <w:rPr>
          <w:iCs/>
          <w:sz w:val="24"/>
        </w:rPr>
        <w:t>Preschool Inclusion: Key Findings from Research and Implications for Policy</w:t>
      </w:r>
      <w:r w:rsidRPr="005D1879">
        <w:rPr>
          <w:b/>
          <w:iCs/>
          <w:sz w:val="24"/>
        </w:rPr>
        <w:t xml:space="preserve"> </w:t>
      </w:r>
      <w:hyperlink r:id="rId11" w:tgtFrame="_blank" w:history="1">
        <w:r w:rsidRPr="005D1879">
          <w:rPr>
            <w:rFonts w:eastAsia="Times New Roman" w:cs="Arial"/>
            <w:b/>
            <w:bCs/>
            <w:color w:val="0000FF"/>
            <w:sz w:val="20"/>
            <w:szCs w:val="20"/>
          </w:rPr>
          <w:t>http://www.nccp.org/publications/pub_1154.html</w:t>
        </w:r>
      </w:hyperlink>
    </w:p>
    <w:p w:rsidR="00A5741F" w:rsidRDefault="005D1879" w:rsidP="005D1879">
      <w:pPr>
        <w:contextualSpacing/>
        <w:rPr>
          <w:rFonts w:ascii="Arial" w:eastAsia="Times New Roman" w:hAnsi="Arial" w:cs="Arial"/>
          <w:sz w:val="24"/>
          <w:szCs w:val="24"/>
        </w:rPr>
      </w:pPr>
      <w:r w:rsidRPr="00531684">
        <w:rPr>
          <w:rFonts w:eastAsia="Times New Roman" w:cs="Arial"/>
          <w:i/>
          <w:sz w:val="20"/>
          <w:szCs w:val="24"/>
        </w:rPr>
        <w:t xml:space="preserve">This </w:t>
      </w:r>
      <w:r>
        <w:rPr>
          <w:rFonts w:eastAsia="Times New Roman" w:cs="Arial"/>
          <w:i/>
          <w:sz w:val="20"/>
          <w:szCs w:val="24"/>
        </w:rPr>
        <w:t xml:space="preserve">April 2016 </w:t>
      </w:r>
      <w:r w:rsidRPr="00531684">
        <w:rPr>
          <w:rFonts w:eastAsia="Times New Roman" w:cs="Arial"/>
          <w:i/>
          <w:sz w:val="20"/>
          <w:szCs w:val="24"/>
        </w:rPr>
        <w:t xml:space="preserve">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Pr>
          <w:rFonts w:eastAsia="Times New Roman" w:cs="Arial"/>
          <w:i/>
          <w:sz w:val="20"/>
          <w:szCs w:val="24"/>
        </w:rPr>
        <w:t>i</w:t>
      </w:r>
      <w:r w:rsidRPr="00531684">
        <w:rPr>
          <w:rFonts w:eastAsia="Times New Roman" w:cs="Arial"/>
          <w:i/>
          <w:sz w:val="20"/>
          <w:szCs w:val="24"/>
        </w:rPr>
        <w:t>nclusive preschool programs for ongoing monitoring and quality improvement</w:t>
      </w:r>
      <w:r w:rsidRPr="000532C7">
        <w:rPr>
          <w:rFonts w:ascii="Arial" w:eastAsia="Times New Roman" w:hAnsi="Arial" w:cs="Arial"/>
          <w:sz w:val="24"/>
          <w:szCs w:val="24"/>
        </w:rPr>
        <w:t>.</w:t>
      </w:r>
    </w:p>
    <w:p w:rsidR="005D1879" w:rsidRPr="005D1879" w:rsidRDefault="005D1879" w:rsidP="005D1879">
      <w:pPr>
        <w:ind w:left="257" w:hanging="257"/>
        <w:rPr>
          <w:rFonts w:cs="Arial"/>
          <w:b/>
          <w:sz w:val="8"/>
        </w:rPr>
      </w:pPr>
    </w:p>
    <w:p w:rsidR="005D1879" w:rsidRPr="005D1879" w:rsidRDefault="005D1879" w:rsidP="005D1879">
      <w:pPr>
        <w:ind w:left="257" w:hanging="257"/>
        <w:rPr>
          <w:rFonts w:cs="Arial"/>
          <w:color w:val="FF0000"/>
          <w:sz w:val="24"/>
        </w:rPr>
      </w:pPr>
      <w:r w:rsidRPr="005D1879">
        <w:rPr>
          <w:rFonts w:cs="Arial"/>
          <w:sz w:val="24"/>
        </w:rPr>
        <w:t xml:space="preserve">Research Synthesis Points on </w:t>
      </w:r>
      <w:r w:rsidR="0086571D">
        <w:rPr>
          <w:rFonts w:cs="Arial"/>
          <w:sz w:val="24"/>
        </w:rPr>
        <w:t>Early Childhood Inclusion</w:t>
      </w:r>
      <w:bookmarkStart w:id="1" w:name="_GoBack"/>
      <w:bookmarkEnd w:id="1"/>
    </w:p>
    <w:p w:rsidR="005D1879" w:rsidRPr="005D1879" w:rsidRDefault="009C30E0" w:rsidP="005D1879">
      <w:pPr>
        <w:rPr>
          <w:rFonts w:cs="Arial"/>
          <w:b/>
          <w:iCs/>
          <w:color w:val="0000FF"/>
          <w:sz w:val="20"/>
          <w:szCs w:val="21"/>
        </w:rPr>
      </w:pPr>
      <w:hyperlink r:id="rId12" w:history="1">
        <w:r w:rsidR="005D1879" w:rsidRPr="005D1879">
          <w:rPr>
            <w:rFonts w:cs="Arial"/>
            <w:b/>
            <w:iCs/>
            <w:color w:val="0000FF"/>
            <w:sz w:val="20"/>
            <w:szCs w:val="21"/>
          </w:rPr>
          <w:t>http://npdci.fpg.unc.edu/sites/npdci.</w:t>
        </w:r>
        <w:r w:rsidR="005D1879" w:rsidRPr="005D1879">
          <w:rPr>
            <w:rFonts w:cs="Arial"/>
            <w:b/>
            <w:iCs/>
            <w:color w:val="0000FF"/>
            <w:sz w:val="20"/>
            <w:szCs w:val="21"/>
          </w:rPr>
          <w:softHyphen/>
          <w:t>fpg.unc.edu/files/resources/NPDCI-ResearchSynthesisPoints-10-2009_0.pdf</w:t>
        </w:r>
      </w:hyperlink>
    </w:p>
    <w:p w:rsidR="005D1879" w:rsidRPr="00AC73E1" w:rsidRDefault="005D1879" w:rsidP="005D1879">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rsidR="005D1879" w:rsidRPr="00D207E3" w:rsidRDefault="005D1879" w:rsidP="005D1879">
      <w:pPr>
        <w:tabs>
          <w:tab w:val="left" w:pos="252"/>
        </w:tabs>
        <w:autoSpaceDE w:val="0"/>
        <w:autoSpaceDN w:val="0"/>
        <w:adjustRightInd w:val="0"/>
        <w:rPr>
          <w:b/>
          <w:sz w:val="8"/>
          <w:szCs w:val="8"/>
        </w:rPr>
      </w:pPr>
    </w:p>
    <w:p w:rsidR="005D1879" w:rsidRPr="005D1879" w:rsidRDefault="005D1879" w:rsidP="005D1879">
      <w:pPr>
        <w:ind w:left="257" w:hanging="257"/>
        <w:rPr>
          <w:rFonts w:cs="Arial"/>
          <w:sz w:val="24"/>
        </w:rPr>
      </w:pPr>
      <w:r w:rsidRPr="005D1879">
        <w:rPr>
          <w:rFonts w:cs="Arial"/>
          <w:sz w:val="24"/>
        </w:rPr>
        <w:t>Research Synthesis Points on Practices That Support Inclusion</w:t>
      </w:r>
    </w:p>
    <w:p w:rsidR="005D1879" w:rsidRPr="005D1879" w:rsidRDefault="009C30E0" w:rsidP="005D1879">
      <w:pPr>
        <w:rPr>
          <w:rFonts w:cs="Arial"/>
          <w:sz w:val="20"/>
        </w:rPr>
      </w:pPr>
      <w:hyperlink r:id="rId13" w:history="1">
        <w:r w:rsidR="005D1879" w:rsidRPr="005D1879">
          <w:rPr>
            <w:b/>
            <w:color w:val="0000FF"/>
            <w:sz w:val="20"/>
          </w:rPr>
          <w:t>http://npdci.fpg.unc.edu/sites/npdci.fpg.unc.edu/files/resources/NPDCI-ResearchSynthesisPointsInclusivePractices-2011_0.pdf</w:t>
        </w:r>
      </w:hyperlink>
    </w:p>
    <w:p w:rsidR="005D1879" w:rsidRDefault="005D1879" w:rsidP="005D1879">
      <w:pPr>
        <w:contextualSpacing/>
        <w:rPr>
          <w:rFonts w:eastAsia="Times New Roman"/>
          <w:color w:val="1F497D"/>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w:t>
      </w:r>
      <w:r>
        <w:rPr>
          <w:rFonts w:cs="Arial"/>
          <w:i/>
          <w:sz w:val="20"/>
          <w:szCs w:val="18"/>
        </w:rPr>
        <w:t>.</w:t>
      </w:r>
    </w:p>
    <w:p w:rsidR="005D1879" w:rsidRDefault="005D1879" w:rsidP="005D1879">
      <w:pPr>
        <w:contextualSpacing/>
        <w:rPr>
          <w:rFonts w:eastAsia="Times New Roman"/>
          <w:color w:val="1F497D"/>
        </w:rPr>
      </w:pPr>
    </w:p>
    <w:p w:rsidR="005D1879" w:rsidRPr="005D1879" w:rsidRDefault="005D1879" w:rsidP="005D1879">
      <w:pPr>
        <w:shd w:val="clear" w:color="auto" w:fill="DBE5F1" w:themeFill="accent1" w:themeFillTint="33"/>
        <w:jc w:val="both"/>
        <w:rPr>
          <w:rFonts w:ascii="Calibri" w:eastAsia="Calibri" w:hAnsi="Calibri" w:cs="Times New Roman"/>
          <w:b/>
          <w:sz w:val="24"/>
          <w:szCs w:val="28"/>
        </w:rPr>
      </w:pPr>
      <w:r>
        <w:rPr>
          <w:rFonts w:ascii="Calibri" w:eastAsia="Calibri" w:hAnsi="Calibri" w:cs="Times New Roman"/>
          <w:b/>
          <w:sz w:val="24"/>
          <w:szCs w:val="28"/>
        </w:rPr>
        <w:t>Print Sources</w:t>
      </w:r>
    </w:p>
    <w:p w:rsidR="005D1879" w:rsidRPr="00D207E3" w:rsidRDefault="005D1879" w:rsidP="005D1879">
      <w:pPr>
        <w:outlineLvl w:val="1"/>
        <w:rPr>
          <w:rFonts w:eastAsia="Times New Roman" w:cs="Tahoma"/>
          <w:b/>
          <w:bCs/>
          <w:szCs w:val="24"/>
        </w:rPr>
      </w:pPr>
      <w:r w:rsidRPr="005D1879">
        <w:rPr>
          <w:rFonts w:eastAsia="Times New Roman" w:cs="Tahoma"/>
          <w:bCs/>
          <w:sz w:val="24"/>
          <w:szCs w:val="24"/>
        </w:rPr>
        <w:t>Culturally Responsive Strategies to Support Young Children With Challenging Behavior</w:t>
      </w:r>
    </w:p>
    <w:p w:rsidR="005D1879" w:rsidRPr="005D1879" w:rsidRDefault="009C30E0" w:rsidP="005D1879">
      <w:pPr>
        <w:rPr>
          <w:rFonts w:eastAsia="Times New Roman" w:cs="Tahoma"/>
          <w:b/>
          <w:bCs/>
          <w:color w:val="1F497D" w:themeColor="text2"/>
          <w:sz w:val="20"/>
          <w:szCs w:val="24"/>
        </w:rPr>
      </w:pPr>
      <w:hyperlink r:id="rId14" w:history="1">
        <w:r w:rsidR="005D1879" w:rsidRPr="005D1879">
          <w:rPr>
            <w:rFonts w:eastAsia="Times New Roman" w:cs="Tahoma"/>
            <w:b/>
            <w:bCs/>
            <w:color w:val="1F497D" w:themeColor="text2"/>
            <w:sz w:val="20"/>
            <w:szCs w:val="24"/>
          </w:rPr>
          <w:t>http://www.naeyc.org/yc/culturally-responsive-strategies-support-challenging-behavior</w:t>
        </w:r>
      </w:hyperlink>
    </w:p>
    <w:p w:rsidR="005D1879" w:rsidRDefault="005D1879" w:rsidP="005D1879">
      <w:pPr>
        <w:rPr>
          <w:i/>
          <w:sz w:val="20"/>
        </w:rPr>
      </w:pPr>
      <w:r w:rsidRPr="00D207E3">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 As African American boys experience a much higher rate of suspensions and expulsions from preschool settings than do other children (Gilliam 2005), these relationship-building techniques are particularly relevant for teachers as they reflect on their own practices and biases—especially toward African American boys—in early childhood classrooms.</w:t>
      </w:r>
    </w:p>
    <w:p w:rsidR="008042A0" w:rsidRPr="00714B6C" w:rsidRDefault="008042A0" w:rsidP="005D1879">
      <w:pPr>
        <w:rPr>
          <w:i/>
          <w:sz w:val="8"/>
        </w:rPr>
      </w:pPr>
    </w:p>
    <w:p w:rsidR="008042A0" w:rsidRPr="008042A0" w:rsidRDefault="008042A0" w:rsidP="008042A0">
      <w:pPr>
        <w:rPr>
          <w:rFonts w:eastAsia="Times New Roman" w:cs="Tahoma"/>
          <w:bCs/>
          <w:color w:val="FF0000"/>
          <w:sz w:val="24"/>
          <w:szCs w:val="24"/>
        </w:rPr>
      </w:pPr>
      <w:r w:rsidRPr="008042A0">
        <w:rPr>
          <w:rFonts w:eastAsia="Times New Roman" w:cs="Tahoma"/>
          <w:bCs/>
          <w:sz w:val="24"/>
          <w:szCs w:val="24"/>
        </w:rPr>
        <w:t>C</w:t>
      </w:r>
      <w:r>
        <w:rPr>
          <w:rFonts w:eastAsia="Times New Roman" w:cs="Tahoma"/>
          <w:bCs/>
          <w:sz w:val="24"/>
          <w:szCs w:val="24"/>
        </w:rPr>
        <w:t>lassroom Routine Support Guides</w:t>
      </w:r>
    </w:p>
    <w:p w:rsidR="008042A0" w:rsidRPr="00D207E3" w:rsidRDefault="008042A0" w:rsidP="00620514">
      <w:pPr>
        <w:rPr>
          <w:rFonts w:eastAsia="Times New Roman" w:cs="Tahoma"/>
          <w:b/>
          <w:bCs/>
          <w:color w:val="385623"/>
          <w:sz w:val="20"/>
          <w:szCs w:val="24"/>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w:t>
      </w:r>
      <w:r w:rsidRPr="00D207E3">
        <w:rPr>
          <w:rFonts w:eastAsia="Times New Roman" w:cs="Arial"/>
          <w:i/>
          <w:sz w:val="20"/>
          <w:szCs w:val="20"/>
        </w:rPr>
        <w:lastRenderedPageBreak/>
        <w:t xml:space="preserve">to support them to select strategies to make the behavior irrelevant, inefficient, and ineffective. </w:t>
      </w:r>
      <w:r w:rsidRPr="008042A0">
        <w:rPr>
          <w:rFonts w:eastAsia="Times New Roman" w:cs="Tahoma"/>
          <w:bCs/>
          <w:sz w:val="24"/>
        </w:rPr>
        <w:t>Routine-Based Support Guide</w:t>
      </w:r>
      <w:r w:rsidRPr="008042A0">
        <w:rPr>
          <w:rFonts w:eastAsia="Times New Roman" w:cs="Tahoma"/>
          <w:b/>
          <w:bCs/>
          <w:sz w:val="24"/>
        </w:rPr>
        <w:t xml:space="preserve"> </w:t>
      </w:r>
      <w:hyperlink r:id="rId15" w:history="1">
        <w:r w:rsidRPr="00D207E3">
          <w:rPr>
            <w:rFonts w:eastAsia="Times New Roman" w:cs="Tahoma"/>
            <w:b/>
            <w:bCs/>
            <w:color w:val="385623"/>
            <w:sz w:val="20"/>
            <w:szCs w:val="24"/>
          </w:rPr>
          <w:t>http://challengingbehavior.fmhi.usf.edu/do/resources/teaching_tools/toc/folder1/1e_routine_based.pdf</w:t>
        </w:r>
      </w:hyperlink>
    </w:p>
    <w:p w:rsidR="008042A0" w:rsidRPr="00D207E3" w:rsidRDefault="008042A0" w:rsidP="008042A0">
      <w:pPr>
        <w:numPr>
          <w:ilvl w:val="0"/>
          <w:numId w:val="35"/>
        </w:numPr>
        <w:contextualSpacing/>
        <w:rPr>
          <w:rFonts w:eastAsia="Times New Roman" w:cs="Tahoma"/>
          <w:b/>
          <w:bCs/>
          <w:color w:val="385623"/>
          <w:szCs w:val="24"/>
        </w:rPr>
      </w:pPr>
      <w:r w:rsidRPr="008042A0">
        <w:rPr>
          <w:rFonts w:eastAsia="Times New Roman" w:cs="Tahoma"/>
          <w:bCs/>
          <w:sz w:val="24"/>
        </w:rPr>
        <w:t>Early Elementary K-2</w:t>
      </w:r>
      <w:r w:rsidRPr="008042A0">
        <w:rPr>
          <w:rFonts w:eastAsia="Times New Roman" w:cs="Tahoma"/>
          <w:bCs/>
          <w:sz w:val="24"/>
          <w:vertAlign w:val="superscript"/>
        </w:rPr>
        <w:t>nd</w:t>
      </w:r>
      <w:r w:rsidRPr="008042A0">
        <w:rPr>
          <w:rFonts w:eastAsia="Times New Roman" w:cs="Tahoma"/>
          <w:bCs/>
          <w:sz w:val="24"/>
        </w:rPr>
        <w:t xml:space="preserve"> Grade</w:t>
      </w:r>
      <w:r w:rsidRPr="008042A0">
        <w:rPr>
          <w:rFonts w:eastAsia="Times New Roman" w:cs="Tahoma"/>
          <w:b/>
          <w:bCs/>
          <w:sz w:val="24"/>
        </w:rPr>
        <w:t xml:space="preserve"> </w:t>
      </w:r>
      <w:hyperlink r:id="rId16" w:history="1">
        <w:r w:rsidRPr="00D207E3">
          <w:rPr>
            <w:rFonts w:eastAsia="Times New Roman" w:cs="Tahoma"/>
            <w:b/>
            <w:bCs/>
            <w:color w:val="385623"/>
            <w:sz w:val="20"/>
            <w:szCs w:val="24"/>
          </w:rPr>
          <w:t>http://challengingbehavior.fmhi.usf.edu/do/resources/documents/tool_class_routine_guide_early_ele.pdf</w:t>
        </w:r>
      </w:hyperlink>
    </w:p>
    <w:p w:rsidR="008042A0" w:rsidRPr="008042A0" w:rsidRDefault="008042A0" w:rsidP="008042A0">
      <w:pPr>
        <w:autoSpaceDE w:val="0"/>
        <w:autoSpaceDN w:val="0"/>
        <w:adjustRightInd w:val="0"/>
        <w:rPr>
          <w:rFonts w:eastAsia="Times New Roman" w:cs="Tahoma"/>
          <w:bCs/>
          <w:sz w:val="8"/>
          <w:szCs w:val="24"/>
        </w:rPr>
      </w:pPr>
    </w:p>
    <w:p w:rsidR="008042A0" w:rsidRPr="00D207E3" w:rsidRDefault="008042A0" w:rsidP="008042A0">
      <w:pPr>
        <w:autoSpaceDE w:val="0"/>
        <w:autoSpaceDN w:val="0"/>
        <w:adjustRightInd w:val="0"/>
        <w:rPr>
          <w:rFonts w:eastAsia="Times New Roman"/>
          <w:b/>
          <w:sz w:val="20"/>
          <w:szCs w:val="24"/>
        </w:rPr>
      </w:pPr>
      <w:r w:rsidRPr="008042A0">
        <w:rPr>
          <w:rFonts w:eastAsia="Times New Roman" w:cs="Tahoma"/>
          <w:bCs/>
          <w:sz w:val="24"/>
          <w:szCs w:val="24"/>
        </w:rPr>
        <w:t>Family Routine-Based Support Guide</w:t>
      </w:r>
      <w:r w:rsidR="000B30CE">
        <w:rPr>
          <w:rFonts w:eastAsia="Times New Roman" w:cs="Tahoma"/>
          <w:bCs/>
          <w:sz w:val="24"/>
          <w:szCs w:val="24"/>
        </w:rPr>
        <w:t>s</w:t>
      </w:r>
    </w:p>
    <w:p w:rsidR="000B30CE" w:rsidRDefault="008042A0" w:rsidP="000B30CE">
      <w:pPr>
        <w:rPr>
          <w:rFonts w:eastAsia="Times New Roman"/>
          <w:i/>
          <w:sz w:val="20"/>
          <w:szCs w:val="24"/>
        </w:rPr>
      </w:pPr>
      <w:r w:rsidRPr="00D207E3">
        <w:rPr>
          <w:i/>
          <w:sz w:val="20"/>
          <w:szCs w:val="23"/>
        </w:rPr>
        <w:t xml:space="preserve">This </w:t>
      </w:r>
      <w:r w:rsidRPr="00D207E3">
        <w:rPr>
          <w:i/>
          <w:iCs/>
          <w:sz w:val="20"/>
          <w:szCs w:val="23"/>
        </w:rPr>
        <w:t xml:space="preserve">guide </w:t>
      </w:r>
      <w:r w:rsidRPr="00D207E3">
        <w:rPr>
          <w:i/>
          <w:sz w:val="20"/>
          <w:szCs w:val="23"/>
        </w:rPr>
        <w:t xml:space="preserve">was developed to assist family members and caregivers in developing plans to support and build relationships with </w:t>
      </w:r>
      <w:r w:rsidR="000B30CE">
        <w:rPr>
          <w:i/>
          <w:sz w:val="20"/>
          <w:szCs w:val="23"/>
        </w:rPr>
        <w:t>children</w:t>
      </w:r>
      <w:r w:rsidRPr="00D207E3">
        <w:rPr>
          <w:i/>
          <w:sz w:val="20"/>
          <w:szCs w:val="23"/>
        </w:rPr>
        <w:t xml:space="preserve"> who are using challenging behavior. </w:t>
      </w:r>
      <w:r>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r w:rsidR="000B30CE">
        <w:rPr>
          <w:i/>
          <w:sz w:val="20"/>
          <w:szCs w:val="23"/>
        </w:rPr>
        <w:t xml:space="preserve"> </w:t>
      </w:r>
      <w:r w:rsidR="000B30CE" w:rsidRPr="00D207E3">
        <w:rPr>
          <w:rFonts w:eastAsia="Times New Roman"/>
          <w:i/>
          <w:sz w:val="20"/>
          <w:szCs w:val="24"/>
        </w:rPr>
        <w:t xml:space="preserve">The examples are clear and relevant to the routines that are part of family life. </w:t>
      </w:r>
    </w:p>
    <w:p w:rsidR="005D1879" w:rsidRDefault="000B30CE" w:rsidP="000B30CE">
      <w:pPr>
        <w:pStyle w:val="ListParagraph"/>
        <w:numPr>
          <w:ilvl w:val="0"/>
          <w:numId w:val="36"/>
        </w:numPr>
        <w:rPr>
          <w:sz w:val="24"/>
          <w:szCs w:val="24"/>
        </w:rPr>
      </w:pPr>
      <w:r>
        <w:rPr>
          <w:sz w:val="24"/>
          <w:szCs w:val="24"/>
        </w:rPr>
        <w:t>Family Routine-Based Support Guide: Building Relationships with Infants</w:t>
      </w:r>
    </w:p>
    <w:p w:rsidR="000B30CE" w:rsidRPr="000B30CE" w:rsidRDefault="009C30E0" w:rsidP="000B30CE">
      <w:pPr>
        <w:pStyle w:val="ListParagraph"/>
        <w:autoSpaceDE w:val="0"/>
        <w:autoSpaceDN w:val="0"/>
        <w:adjustRightInd w:val="0"/>
        <w:ind w:left="360"/>
        <w:rPr>
          <w:rFonts w:eastAsia="Times New Roman"/>
          <w:b/>
          <w:sz w:val="20"/>
          <w:szCs w:val="24"/>
        </w:rPr>
      </w:pPr>
      <w:hyperlink r:id="rId17" w:history="1">
        <w:r w:rsidR="000B30CE" w:rsidRPr="000B30CE">
          <w:rPr>
            <w:rFonts w:eastAsia="Times New Roman"/>
            <w:b/>
            <w:color w:val="0563C1"/>
            <w:sz w:val="20"/>
            <w:szCs w:val="24"/>
          </w:rPr>
          <w:t>http://challengingbehavior.fmhi.usf.edu/do/resources/documents/tool_fam_routine_guide_infants.pdf</w:t>
        </w:r>
      </w:hyperlink>
    </w:p>
    <w:p w:rsidR="008042A0" w:rsidRPr="000B30CE" w:rsidRDefault="009C30E0" w:rsidP="000B30CE">
      <w:pPr>
        <w:pStyle w:val="ListParagraph"/>
        <w:numPr>
          <w:ilvl w:val="0"/>
          <w:numId w:val="36"/>
        </w:numPr>
        <w:rPr>
          <w:rFonts w:eastAsia="Times New Roman" w:cs="Tahoma"/>
          <w:b/>
          <w:bCs/>
          <w:sz w:val="20"/>
          <w:szCs w:val="20"/>
        </w:rPr>
      </w:pPr>
      <w:hyperlink r:id="rId18" w:tgtFrame="_blank" w:history="1">
        <w:r w:rsidR="008042A0" w:rsidRPr="000B30CE">
          <w:rPr>
            <w:rFonts w:eastAsia="Times New Roman" w:cs="Tahoma"/>
            <w:bCs/>
            <w:sz w:val="24"/>
            <w:szCs w:val="24"/>
          </w:rPr>
          <w:t>Family Routine Based Support Guide</w:t>
        </w:r>
      </w:hyperlink>
      <w:r w:rsidR="008042A0" w:rsidRPr="000B30CE">
        <w:rPr>
          <w:rFonts w:eastAsia="Times New Roman" w:cs="Tahoma"/>
          <w:bCs/>
          <w:sz w:val="24"/>
          <w:szCs w:val="24"/>
        </w:rPr>
        <w:t xml:space="preserve">: Early Elementary </w:t>
      </w:r>
      <w:hyperlink r:id="rId19" w:history="1">
        <w:r w:rsidR="008042A0" w:rsidRPr="000B30CE">
          <w:rPr>
            <w:rStyle w:val="Hyperlink"/>
            <w:rFonts w:eastAsia="Times New Roman" w:cs="Tahoma"/>
            <w:b/>
            <w:bCs/>
            <w:sz w:val="20"/>
            <w:szCs w:val="20"/>
            <w:u w:val="none"/>
          </w:rPr>
          <w:t>http://challengingbehavior.fmhi.usf.edu/do/resources/documents/tool_fam_routine_guide_early_ele.pdf</w:t>
        </w:r>
      </w:hyperlink>
      <w:r w:rsidR="008042A0" w:rsidRPr="000B30CE">
        <w:rPr>
          <w:rFonts w:eastAsia="Times New Roman" w:cs="Tahoma"/>
          <w:b/>
          <w:bCs/>
          <w:sz w:val="20"/>
          <w:szCs w:val="20"/>
        </w:rPr>
        <w:t xml:space="preserve">     </w:t>
      </w:r>
    </w:p>
    <w:p w:rsidR="008042A0" w:rsidRPr="000B30CE" w:rsidRDefault="008042A0" w:rsidP="005D1879">
      <w:pPr>
        <w:rPr>
          <w:sz w:val="20"/>
        </w:rPr>
      </w:pPr>
    </w:p>
    <w:p w:rsidR="005D1879" w:rsidRPr="005D1879" w:rsidRDefault="005D1879" w:rsidP="005D1879">
      <w:pPr>
        <w:shd w:val="clear" w:color="auto" w:fill="DBE5F1" w:themeFill="accent1" w:themeFillTint="33"/>
        <w:jc w:val="both"/>
        <w:rPr>
          <w:rFonts w:ascii="Calibri" w:eastAsia="Calibri" w:hAnsi="Calibri" w:cs="Times New Roman"/>
          <w:b/>
          <w:sz w:val="24"/>
          <w:szCs w:val="28"/>
        </w:rPr>
      </w:pPr>
      <w:bookmarkStart w:id="2" w:name="_Hlk482215518"/>
      <w:r>
        <w:rPr>
          <w:rFonts w:ascii="Calibri" w:eastAsia="Calibri" w:hAnsi="Calibri" w:cs="Times New Roman"/>
          <w:b/>
          <w:sz w:val="24"/>
          <w:szCs w:val="28"/>
        </w:rPr>
        <w:t>Audiovisual Sources</w:t>
      </w:r>
    </w:p>
    <w:bookmarkEnd w:id="2"/>
    <w:p w:rsidR="008042A0" w:rsidRPr="000B30CE" w:rsidRDefault="008042A0" w:rsidP="00D27EDA">
      <w:pPr>
        <w:contextualSpacing/>
        <w:rPr>
          <w:i/>
          <w:sz w:val="12"/>
        </w:rPr>
      </w:pPr>
    </w:p>
    <w:p w:rsidR="00ED4ED8" w:rsidRPr="00ED4ED8" w:rsidRDefault="00ED4ED8" w:rsidP="008042A0">
      <w:pPr>
        <w:rPr>
          <w:b/>
          <w:sz w:val="20"/>
        </w:rPr>
      </w:pPr>
      <w:r w:rsidRPr="00ED4ED8">
        <w:rPr>
          <w:sz w:val="24"/>
        </w:rPr>
        <w:t xml:space="preserve">Argentine </w:t>
      </w:r>
      <w:r>
        <w:rPr>
          <w:sz w:val="24"/>
        </w:rPr>
        <w:t>Early Childhood Teacher</w:t>
      </w:r>
      <w:r w:rsidRPr="00ED4ED8">
        <w:rPr>
          <w:sz w:val="24"/>
        </w:rPr>
        <w:t xml:space="preserve"> </w:t>
      </w:r>
      <w:hyperlink r:id="rId20" w:history="1">
        <w:r w:rsidRPr="00ED4ED8">
          <w:rPr>
            <w:rStyle w:val="Hyperlink"/>
            <w:b/>
            <w:sz w:val="20"/>
            <w:u w:val="none"/>
          </w:rPr>
          <w:t>https://www.youtube.com/watch?v=T6BxeAEFkXg</w:t>
        </w:r>
      </w:hyperlink>
      <w:r w:rsidRPr="00ED4ED8">
        <w:rPr>
          <w:b/>
          <w:sz w:val="20"/>
        </w:rPr>
        <w:t xml:space="preserve"> </w:t>
      </w:r>
    </w:p>
    <w:p w:rsidR="00ED4ED8" w:rsidRPr="00581D40" w:rsidRDefault="00ED4ED8" w:rsidP="008042A0">
      <w:pPr>
        <w:rPr>
          <w:sz w:val="12"/>
        </w:rPr>
      </w:pPr>
    </w:p>
    <w:p w:rsidR="006B3E07" w:rsidRDefault="006B3E07" w:rsidP="008042A0">
      <w:pPr>
        <w:rPr>
          <w:sz w:val="28"/>
        </w:rPr>
      </w:pPr>
      <w:r w:rsidRPr="006B3E07">
        <w:rPr>
          <w:sz w:val="24"/>
        </w:rPr>
        <w:t xml:space="preserve">Deaf Children Talk About Inclusion </w:t>
      </w:r>
      <w:hyperlink r:id="rId21" w:history="1">
        <w:r w:rsidRPr="00B42123">
          <w:rPr>
            <w:b/>
            <w:color w:val="0000FF" w:themeColor="hyperlink"/>
            <w:sz w:val="20"/>
            <w:szCs w:val="20"/>
          </w:rPr>
          <w:t>https://www.youtube.com/watch?v=8ZpgAx8nrgk</w:t>
        </w:r>
      </w:hyperlink>
    </w:p>
    <w:p w:rsidR="008042A0" w:rsidRPr="00581D40" w:rsidRDefault="008042A0" w:rsidP="008042A0">
      <w:pPr>
        <w:rPr>
          <w:sz w:val="12"/>
        </w:rPr>
      </w:pPr>
    </w:p>
    <w:p w:rsidR="00620514" w:rsidRPr="00620514" w:rsidRDefault="00620514" w:rsidP="00620514">
      <w:r>
        <w:rPr>
          <w:sz w:val="24"/>
        </w:rPr>
        <w:t xml:space="preserve">Dear Teacher </w:t>
      </w:r>
      <w:hyperlink r:id="rId22" w:history="1">
        <w:r w:rsidRPr="00620514">
          <w:rPr>
            <w:rStyle w:val="Hyperlink"/>
            <w:b/>
            <w:sz w:val="20"/>
            <w:u w:val="none"/>
          </w:rPr>
          <w:t>https://www.youtube.com/watch?v=kYS3TzhSm4Y</w:t>
        </w:r>
      </w:hyperlink>
    </w:p>
    <w:p w:rsidR="00620514" w:rsidRPr="00620514" w:rsidRDefault="00620514" w:rsidP="008042A0">
      <w:pPr>
        <w:rPr>
          <w:sz w:val="12"/>
        </w:rPr>
      </w:pPr>
    </w:p>
    <w:p w:rsidR="008042A0" w:rsidRDefault="006B3E07" w:rsidP="008042A0">
      <w:pPr>
        <w:rPr>
          <w:rFonts w:ascii="Calibri" w:eastAsia="Calibri" w:hAnsi="Calibri" w:cs="Times New Roman"/>
        </w:rPr>
      </w:pPr>
      <w:r>
        <w:rPr>
          <w:sz w:val="24"/>
        </w:rPr>
        <w:t>Goodbye and H</w:t>
      </w:r>
      <w:r w:rsidR="008042A0" w:rsidRPr="006B3E07">
        <w:rPr>
          <w:sz w:val="24"/>
        </w:rPr>
        <w:t>ello: I</w:t>
      </w:r>
      <w:r>
        <w:rPr>
          <w:sz w:val="24"/>
        </w:rPr>
        <w:t>nclusion in K</w:t>
      </w:r>
      <w:r w:rsidR="008042A0" w:rsidRPr="006B3E07">
        <w:rPr>
          <w:sz w:val="24"/>
        </w:rPr>
        <w:t>indergarten</w:t>
      </w:r>
      <w:r>
        <w:rPr>
          <w:rFonts w:ascii="Calibri" w:eastAsia="Calibri" w:hAnsi="Calibri" w:cs="Times New Roman"/>
        </w:rPr>
        <w:t xml:space="preserve">  </w:t>
      </w:r>
      <w:hyperlink r:id="rId23" w:history="1">
        <w:r w:rsidRPr="006B3E07">
          <w:rPr>
            <w:rFonts w:ascii="Calibri" w:eastAsia="Calibri" w:hAnsi="Calibri" w:cs="Times New Roman"/>
            <w:b/>
            <w:color w:val="0563C1"/>
            <w:sz w:val="20"/>
          </w:rPr>
          <w:t>https://vimeo.com/98050303</w:t>
        </w:r>
      </w:hyperlink>
      <w:r w:rsidRPr="006B3E07">
        <w:rPr>
          <w:rFonts w:ascii="Calibri" w:eastAsia="Calibri" w:hAnsi="Calibri" w:cs="Times New Roman"/>
          <w:sz w:val="20"/>
        </w:rPr>
        <w:t xml:space="preserve">  </w:t>
      </w:r>
    </w:p>
    <w:p w:rsidR="008042A0" w:rsidRPr="00581D40" w:rsidRDefault="008042A0" w:rsidP="008042A0">
      <w:pPr>
        <w:rPr>
          <w:sz w:val="12"/>
        </w:rPr>
      </w:pPr>
    </w:p>
    <w:p w:rsidR="00620514" w:rsidRPr="006B3E07" w:rsidRDefault="00620514" w:rsidP="00620514">
      <w:pPr>
        <w:rPr>
          <w:b/>
          <w:sz w:val="20"/>
          <w:highlight w:val="yellow"/>
        </w:rPr>
      </w:pPr>
      <w:r w:rsidRPr="006B3E07">
        <w:rPr>
          <w:sz w:val="24"/>
        </w:rPr>
        <w:t>When the Best of Us Stands Up</w:t>
      </w:r>
      <w:r w:rsidRPr="000B1386">
        <w:t xml:space="preserve"> </w:t>
      </w:r>
      <w:hyperlink r:id="rId24" w:history="1">
        <w:r w:rsidRPr="006B3E07">
          <w:rPr>
            <w:b/>
            <w:color w:val="0000FF"/>
            <w:sz w:val="20"/>
          </w:rPr>
          <w:t>https://www.youtube.com/watch?v=pFuwUiHo-WI</w:t>
        </w:r>
      </w:hyperlink>
      <w:r w:rsidRPr="006B3E07">
        <w:rPr>
          <w:b/>
          <w:i/>
          <w:iCs/>
          <w:sz w:val="20"/>
        </w:rPr>
        <w:t xml:space="preserve"> </w:t>
      </w:r>
    </w:p>
    <w:p w:rsidR="00620514" w:rsidRDefault="00620514" w:rsidP="00D27EDA">
      <w:pPr>
        <w:contextualSpacing/>
        <w:rPr>
          <w:rFonts w:eastAsia="Calibri" w:cs="Times New Roman"/>
          <w:sz w:val="16"/>
          <w:szCs w:val="16"/>
        </w:rPr>
      </w:pPr>
    </w:p>
    <w:p w:rsidR="006959D1" w:rsidRPr="00D27EDA" w:rsidRDefault="003C3670" w:rsidP="006959D1">
      <w:pPr>
        <w:shd w:val="clear" w:color="auto" w:fill="DBE5F1" w:themeFill="accent1" w:themeFillTint="33"/>
        <w:jc w:val="both"/>
        <w:rPr>
          <w:rFonts w:ascii="Calibri" w:eastAsia="Calibri" w:hAnsi="Calibri" w:cs="Times New Roman"/>
          <w:b/>
          <w:color w:val="0000FF"/>
          <w:sz w:val="20"/>
          <w:szCs w:val="28"/>
        </w:rPr>
      </w:pPr>
      <w:r>
        <w:rPr>
          <w:rFonts w:ascii="Calibri" w:eastAsia="Calibri" w:hAnsi="Calibri" w:cs="Times New Roman"/>
          <w:b/>
          <w:sz w:val="24"/>
          <w:szCs w:val="28"/>
        </w:rPr>
        <w:t>Electronic Resources</w:t>
      </w:r>
    </w:p>
    <w:p w:rsidR="00D27EDA" w:rsidRDefault="00D27EDA" w:rsidP="00D27EDA">
      <w:pPr>
        <w:autoSpaceDE w:val="0"/>
        <w:autoSpaceDN w:val="0"/>
        <w:adjustRightInd w:val="0"/>
        <w:spacing w:after="200" w:line="276" w:lineRule="auto"/>
        <w:contextualSpacing/>
        <w:rPr>
          <w:rFonts w:cs="Garamond-Book"/>
          <w:sz w:val="8"/>
          <w:szCs w:val="8"/>
        </w:rPr>
      </w:pPr>
    </w:p>
    <w:p w:rsidR="000B30CE" w:rsidRDefault="007C2A4A" w:rsidP="005D1879">
      <w:pPr>
        <w:outlineLvl w:val="1"/>
        <w:rPr>
          <w:rFonts w:eastAsia="Times New Roman" w:cs="Tahoma"/>
          <w:bCs/>
          <w:sz w:val="24"/>
          <w:szCs w:val="24"/>
        </w:rPr>
      </w:pPr>
      <w:r w:rsidRPr="005D1879">
        <w:rPr>
          <w:rFonts w:eastAsia="Times New Roman" w:cs="Tahoma"/>
          <w:bCs/>
          <w:sz w:val="24"/>
          <w:szCs w:val="24"/>
        </w:rPr>
        <w:t>Resources Within Reason</w:t>
      </w:r>
    </w:p>
    <w:p w:rsidR="007C2A4A" w:rsidRPr="000B30CE" w:rsidRDefault="000B30CE" w:rsidP="005D1879">
      <w:pPr>
        <w:outlineLvl w:val="1"/>
        <w:rPr>
          <w:rFonts w:eastAsia="Times New Roman" w:cs="Tahoma"/>
          <w:bCs/>
          <w:i/>
          <w:sz w:val="20"/>
          <w:szCs w:val="20"/>
        </w:rPr>
      </w:pPr>
      <w:r w:rsidRPr="000B30CE">
        <w:rPr>
          <w:rFonts w:eastAsia="Times New Roman" w:cs="Tahoma"/>
          <w:bCs/>
          <w:i/>
          <w:sz w:val="20"/>
          <w:szCs w:val="20"/>
        </w:rPr>
        <w:t>Every other month this one-way listserv provides a page of free resources on a topic related to supporting young children with or at risk for disabilities and their typically developing peers</w:t>
      </w:r>
    </w:p>
    <w:p w:rsidR="007C2A4A" w:rsidRDefault="007C2A4A" w:rsidP="007C2A4A">
      <w:pPr>
        <w:rPr>
          <w:sz w:val="28"/>
        </w:rPr>
      </w:pPr>
      <w:r w:rsidRPr="000B30CE">
        <w:rPr>
          <w:sz w:val="20"/>
          <w:szCs w:val="20"/>
        </w:rPr>
        <w:t xml:space="preserve">View past issues or sign up at </w:t>
      </w:r>
      <w:hyperlink r:id="rId25" w:history="1">
        <w:r w:rsidRPr="000B30CE">
          <w:rPr>
            <w:b/>
            <w:color w:val="0000FF"/>
            <w:sz w:val="20"/>
            <w:szCs w:val="20"/>
          </w:rPr>
          <w:t>http://www.dec-sped.org/resources-within-reason</w:t>
        </w:r>
      </w:hyperlink>
      <w:r w:rsidRPr="007C2A4A">
        <w:rPr>
          <w:sz w:val="24"/>
        </w:rPr>
        <w:t xml:space="preserve"> </w:t>
      </w:r>
      <w:r w:rsidRPr="007C2A4A">
        <w:rPr>
          <w:sz w:val="28"/>
        </w:rPr>
        <w:t xml:space="preserve">  </w:t>
      </w:r>
    </w:p>
    <w:p w:rsidR="00B42123" w:rsidRPr="005D1879" w:rsidRDefault="00B42123" w:rsidP="007C2A4A">
      <w:pPr>
        <w:rPr>
          <w:sz w:val="8"/>
        </w:rPr>
      </w:pPr>
    </w:p>
    <w:p w:rsidR="005E773E" w:rsidRPr="005D1879" w:rsidRDefault="005E773E" w:rsidP="005D1879">
      <w:pPr>
        <w:outlineLvl w:val="1"/>
        <w:rPr>
          <w:rFonts w:eastAsia="Times New Roman" w:cs="Tahoma"/>
          <w:bCs/>
          <w:sz w:val="24"/>
          <w:szCs w:val="24"/>
        </w:rPr>
      </w:pPr>
      <w:r w:rsidRPr="005D1879">
        <w:rPr>
          <w:rFonts w:eastAsia="Times New Roman" w:cs="Tahoma"/>
          <w:bCs/>
          <w:sz w:val="24"/>
          <w:szCs w:val="24"/>
        </w:rPr>
        <w:t>Head Start Disability Services Newsletter</w:t>
      </w:r>
    </w:p>
    <w:p w:rsidR="005E773E" w:rsidRPr="003C3670" w:rsidRDefault="005E773E" w:rsidP="005E773E">
      <w:pPr>
        <w:rPr>
          <w:rFonts w:eastAsia="Calibri" w:cs="Arial"/>
          <w:bCs/>
          <w:color w:val="000000"/>
          <w:sz w:val="24"/>
        </w:rPr>
      </w:pPr>
      <w:r w:rsidRPr="005D1879">
        <w:rPr>
          <w:rFonts w:eastAsia="Calibri" w:cs="Arial"/>
          <w:bCs/>
          <w:i/>
          <w:color w:val="000000"/>
          <w:sz w:val="20"/>
          <w:szCs w:val="20"/>
        </w:rPr>
        <w:t>This monthly electronic newsletter provides good, free resources for supporting young children with disabilities and their families. Each month is organized around a different topic (e.g., April 2017 was Environment Modifications to Support Learning</w:t>
      </w:r>
      <w:r w:rsidR="003C3670" w:rsidRPr="005D1879">
        <w:rPr>
          <w:rFonts w:eastAsia="Calibri" w:cs="Arial"/>
          <w:bCs/>
          <w:i/>
          <w:color w:val="000000"/>
          <w:sz w:val="20"/>
          <w:szCs w:val="20"/>
        </w:rPr>
        <w:t>)</w:t>
      </w:r>
      <w:r w:rsidRPr="005D1879">
        <w:rPr>
          <w:rFonts w:eastAsia="Calibri" w:cs="Arial"/>
          <w:bCs/>
          <w:i/>
          <w:color w:val="000000"/>
          <w:sz w:val="20"/>
          <w:szCs w:val="20"/>
        </w:rPr>
        <w:t>. Past issues are archived for easy access at</w:t>
      </w:r>
      <w:r w:rsidRPr="005D1879">
        <w:rPr>
          <w:rFonts w:eastAsia="Calibri" w:cs="Arial"/>
          <w:bCs/>
          <w:color w:val="000000"/>
          <w:sz w:val="20"/>
          <w:szCs w:val="20"/>
        </w:rPr>
        <w:t xml:space="preserve"> </w:t>
      </w:r>
      <w:hyperlink r:id="rId26" w:history="1">
        <w:r w:rsidRPr="005D1879">
          <w:rPr>
            <w:rFonts w:eastAsia="Calibri" w:cs="Arial"/>
            <w:b/>
            <w:bCs/>
            <w:color w:val="0563C1"/>
            <w:sz w:val="20"/>
            <w:szCs w:val="20"/>
          </w:rPr>
          <w:t>https://eclkc.ohs.acf.hhs.gov/hslc/tta-system/teaching/Disabilities/Staff%20Support%20and%20Supervision/Support%20and%20Supervision%20for%20Staff%20Serving%20Children%20with%20Disabilities/HeadStartDisabi.htm</w:t>
        </w:r>
      </w:hyperlink>
      <w:r w:rsidRPr="003C3670">
        <w:rPr>
          <w:rFonts w:eastAsia="Calibri" w:cs="Arial"/>
          <w:bCs/>
          <w:color w:val="000000"/>
          <w:sz w:val="24"/>
        </w:rPr>
        <w:t xml:space="preserve">  </w:t>
      </w:r>
      <w:r w:rsidRPr="005D1879">
        <w:rPr>
          <w:rFonts w:eastAsia="Calibri" w:cs="Arial"/>
          <w:bCs/>
          <w:i/>
          <w:color w:val="000000"/>
          <w:sz w:val="20"/>
          <w:szCs w:val="20"/>
        </w:rPr>
        <w:t>Content has applicability well beyond Head Start settings. Sign up at</w:t>
      </w:r>
      <w:r w:rsidRPr="005D1879">
        <w:rPr>
          <w:rFonts w:eastAsia="Calibri" w:cs="Arial"/>
          <w:bCs/>
          <w:color w:val="000000"/>
          <w:sz w:val="20"/>
          <w:szCs w:val="20"/>
        </w:rPr>
        <w:t xml:space="preserve"> </w:t>
      </w:r>
      <w:hyperlink r:id="rId27" w:history="1">
        <w:r w:rsidRPr="005D1879">
          <w:rPr>
            <w:rFonts w:eastAsia="Calibri" w:cs="Arial"/>
            <w:b/>
            <w:bCs/>
            <w:color w:val="00407D"/>
            <w:sz w:val="20"/>
            <w:szCs w:val="20"/>
          </w:rPr>
          <w:t>https://eclkc.ohs.acf.hhs.gov/eclkc/customerservice/cmalerts</w:t>
        </w:r>
      </w:hyperlink>
    </w:p>
    <w:p w:rsidR="008042A0" w:rsidRDefault="008042A0" w:rsidP="007C2A4A">
      <w:pPr>
        <w:rPr>
          <w:sz w:val="28"/>
        </w:rPr>
      </w:pPr>
    </w:p>
    <w:p w:rsidR="008042A0" w:rsidRPr="005D1879" w:rsidRDefault="00C71472" w:rsidP="008042A0">
      <w:pPr>
        <w:shd w:val="clear" w:color="auto" w:fill="DBE5F1" w:themeFill="accent1" w:themeFillTint="33"/>
        <w:jc w:val="both"/>
        <w:rPr>
          <w:rFonts w:ascii="Calibri" w:eastAsia="Calibri" w:hAnsi="Calibri" w:cs="Times New Roman"/>
          <w:b/>
          <w:sz w:val="24"/>
          <w:szCs w:val="28"/>
        </w:rPr>
      </w:pPr>
      <w:r>
        <w:rPr>
          <w:rFonts w:ascii="Calibri" w:eastAsia="Calibri" w:hAnsi="Calibri" w:cs="Times New Roman"/>
          <w:b/>
          <w:sz w:val="24"/>
          <w:szCs w:val="28"/>
        </w:rPr>
        <w:t>Activity</w:t>
      </w:r>
    </w:p>
    <w:p w:rsidR="000B30CE" w:rsidRDefault="000B30CE" w:rsidP="007C2A4A">
      <w:pPr>
        <w:rPr>
          <w:sz w:val="24"/>
        </w:rPr>
      </w:pPr>
      <w:r w:rsidRPr="000B30CE">
        <w:rPr>
          <w:sz w:val="24"/>
        </w:rPr>
        <w:t>A friend of your</w:t>
      </w:r>
      <w:r>
        <w:rPr>
          <w:sz w:val="24"/>
        </w:rPr>
        <w:t>s</w:t>
      </w:r>
      <w:r w:rsidRPr="000B30CE">
        <w:rPr>
          <w:sz w:val="24"/>
        </w:rPr>
        <w:t xml:space="preserve"> with a </w:t>
      </w:r>
      <w:r>
        <w:rPr>
          <w:sz w:val="24"/>
        </w:rPr>
        <w:t xml:space="preserve">four-year-old child has come to you with a dilemma. She is going back to work and is looking for a high-quality program for her child. The program she likes the best is a program in which children of diverse abilities are included full-time in each classroom. Your friend has concerns and questions about placing her child in this program – will her child receive as much attention as the children with disabilities? Will her child pick up negative habits and behaviors from the children with disabilities? </w:t>
      </w:r>
    </w:p>
    <w:p w:rsidR="000B30CE" w:rsidRDefault="000B30CE" w:rsidP="007C2A4A">
      <w:pPr>
        <w:rPr>
          <w:sz w:val="24"/>
        </w:rPr>
      </w:pPr>
    </w:p>
    <w:p w:rsidR="008042A0" w:rsidRPr="000B30CE" w:rsidRDefault="000B30CE" w:rsidP="000B30CE">
      <w:pPr>
        <w:shd w:val="clear" w:color="auto" w:fill="DBE5F1" w:themeFill="accent1" w:themeFillTint="33"/>
        <w:rPr>
          <w:sz w:val="24"/>
        </w:rPr>
      </w:pPr>
      <w:r w:rsidRPr="000B30CE">
        <w:rPr>
          <w:b/>
          <w:sz w:val="24"/>
        </w:rPr>
        <w:t>What would you say to her? What resources would you draw on to support your response?</w:t>
      </w:r>
    </w:p>
    <w:p w:rsidR="0089627D" w:rsidRDefault="0089627D" w:rsidP="0089627D">
      <w:pPr>
        <w:pStyle w:val="ListParagraph"/>
        <w:rPr>
          <w:rFonts w:ascii="Calibri" w:eastAsia="Times New Roman" w:hAnsi="Calibri" w:cs="Times New Roman"/>
          <w:sz w:val="16"/>
          <w:szCs w:val="24"/>
        </w:rPr>
      </w:pPr>
    </w:p>
    <w:p w:rsidR="001E23DB" w:rsidRDefault="00377948" w:rsidP="0083319C">
      <w:pPr>
        <w:shd w:val="clear" w:color="auto" w:fill="DBE5F1" w:themeFill="accent1" w:themeFillTint="33"/>
        <w:jc w:val="both"/>
        <w:rPr>
          <w:rFonts w:ascii="Calibri" w:eastAsia="Calibri" w:hAnsi="Calibri" w:cs="Times New Roman"/>
          <w:b/>
          <w:sz w:val="24"/>
          <w:szCs w:val="28"/>
        </w:rPr>
      </w:pPr>
      <w:r w:rsidRPr="0083319C">
        <w:rPr>
          <w:rFonts w:ascii="Calibri" w:eastAsia="Calibri" w:hAnsi="Calibri" w:cs="Times New Roman"/>
          <w:b/>
          <w:sz w:val="24"/>
          <w:szCs w:val="28"/>
        </w:rPr>
        <w:t>Inclusion vs. Full Participation</w:t>
      </w:r>
    </w:p>
    <w:p w:rsidR="000B1D2F" w:rsidRDefault="000B1D2F" w:rsidP="00D70A26">
      <w:pPr>
        <w:rPr>
          <w:rFonts w:ascii="Calibri" w:eastAsia="Calibri" w:hAnsi="Calibri" w:cs="Courier New"/>
          <w:bCs/>
          <w:kern w:val="24"/>
          <w:sz w:val="24"/>
          <w:szCs w:val="64"/>
        </w:rPr>
      </w:pPr>
    </w:p>
    <w:p w:rsidR="000B1D2F" w:rsidRPr="000B1D2F" w:rsidRDefault="000B1D2F" w:rsidP="000B1D2F">
      <w:pPr>
        <w:shd w:val="clear" w:color="auto" w:fill="FFFFFF" w:themeFill="background1"/>
        <w:rPr>
          <w:b/>
          <w:bCs/>
        </w:rPr>
      </w:pPr>
      <w:r w:rsidRPr="000B1D2F">
        <w:rPr>
          <w:rFonts w:ascii="Calibri" w:eastAsia="+mn-ea" w:hAnsi="Calibri" w:cs="+mn-cs"/>
          <w:b/>
          <w:color w:val="000000"/>
          <w:kern w:val="24"/>
          <w:sz w:val="24"/>
          <w:szCs w:val="24"/>
        </w:rPr>
        <w:t>Developmentally Appropriate Practice in Early Childhood Programs Serving Children from Birth Through Age 8</w:t>
      </w:r>
      <w:r w:rsidRPr="000B1D2F">
        <w:rPr>
          <w:rFonts w:ascii="Calibri" w:eastAsia="+mn-ea" w:hAnsi="Calibri" w:cs="+mn-cs"/>
          <w:color w:val="000000"/>
          <w:kern w:val="24"/>
          <w:szCs w:val="24"/>
        </w:rPr>
        <w:t xml:space="preserve">  </w:t>
      </w:r>
      <w:hyperlink r:id="rId28" w:history="1">
        <w:r w:rsidRPr="000B1D2F">
          <w:rPr>
            <w:rFonts w:ascii="Calibri" w:eastAsia="+mn-ea" w:hAnsi="Calibri" w:cs="+mn-cs"/>
            <w:b/>
            <w:color w:val="0000FF"/>
            <w:kern w:val="24"/>
          </w:rPr>
          <w:t>https://www.naeyc.org/files/naeyc/file/positions/PSDAP.pdf</w:t>
        </w:r>
      </w:hyperlink>
    </w:p>
    <w:p w:rsidR="000B1D2F" w:rsidRPr="000B1D2F" w:rsidRDefault="000B1D2F" w:rsidP="000B1D2F">
      <w:pPr>
        <w:rPr>
          <w:rFonts w:eastAsia="Times New Roman" w:cs="Times New Roman"/>
          <w:sz w:val="8"/>
          <w:szCs w:val="24"/>
        </w:rPr>
      </w:pPr>
    </w:p>
    <w:p w:rsidR="000B1D2F" w:rsidRPr="000B1D2F" w:rsidRDefault="000B1D2F" w:rsidP="000B1D2F">
      <w:pPr>
        <w:rPr>
          <w:rFonts w:eastAsia="Times New Roman" w:cs="Times New Roman"/>
          <w:sz w:val="20"/>
          <w:szCs w:val="24"/>
        </w:rPr>
      </w:pPr>
      <w:r w:rsidRPr="000B1D2F">
        <w:rPr>
          <w:rFonts w:eastAsia="Times New Roman" w:cs="Times New Roman"/>
          <w:b/>
          <w:szCs w:val="24"/>
        </w:rPr>
        <w:t>What is known about child development and learning</w:t>
      </w:r>
      <w:r w:rsidRPr="000B1D2F">
        <w:rPr>
          <w:rFonts w:eastAsia="Times New Roman" w:cs="Times New Roman"/>
          <w:szCs w:val="24"/>
        </w:rPr>
        <w:t>—</w:t>
      </w:r>
      <w:r w:rsidRPr="000B1D2F">
        <w:rPr>
          <w:rFonts w:eastAsia="Times New Roman" w:cs="Times New Roman"/>
          <w:sz w:val="20"/>
          <w:szCs w:val="24"/>
        </w:rPr>
        <w:t>referring to knowledge of age-related characteristics that permits general predictions about what experiences are likely to best promote children’s learning and development</w:t>
      </w:r>
    </w:p>
    <w:p w:rsidR="000B1D2F" w:rsidRPr="000B1D2F" w:rsidRDefault="000B1D2F" w:rsidP="000B1D2F">
      <w:pPr>
        <w:rPr>
          <w:rFonts w:eastAsia="Times New Roman" w:cs="Times New Roman"/>
          <w:sz w:val="8"/>
          <w:szCs w:val="24"/>
        </w:rPr>
      </w:pPr>
    </w:p>
    <w:p w:rsidR="000B1D2F" w:rsidRPr="000B1D2F" w:rsidRDefault="000B1D2F" w:rsidP="000B1D2F">
      <w:pPr>
        <w:rPr>
          <w:rFonts w:eastAsia="Times New Roman" w:cs="Times New Roman"/>
          <w:sz w:val="20"/>
          <w:szCs w:val="24"/>
        </w:rPr>
      </w:pPr>
      <w:r w:rsidRPr="000B1D2F">
        <w:rPr>
          <w:rFonts w:eastAsia="Times New Roman" w:cs="Times New Roman"/>
          <w:b/>
          <w:szCs w:val="24"/>
        </w:rPr>
        <w:t>What is known about the social and cultural contexts in which children live</w:t>
      </w:r>
      <w:r w:rsidRPr="000B1D2F">
        <w:rPr>
          <w:rFonts w:eastAsia="Times New Roman" w:cs="Times New Roman"/>
          <w:szCs w:val="24"/>
        </w:rPr>
        <w:t xml:space="preserve">— </w:t>
      </w:r>
      <w:r w:rsidRPr="000B1D2F">
        <w:rPr>
          <w:rFonts w:eastAsia="Times New Roman" w:cs="Times New Roman"/>
          <w:sz w:val="20"/>
          <w:szCs w:val="24"/>
        </w:rPr>
        <w:t>referring to the values, expectations, and behavioral and linguistic conventions that shape children’s lives at home and in their communities that practitioners must strive to understand in order to ensure that learning experiences in the program or school are meaningful, relevant, and respectful for each child and family</w:t>
      </w:r>
    </w:p>
    <w:p w:rsidR="000B1D2F" w:rsidRPr="000B1D2F" w:rsidRDefault="000B1D2F" w:rsidP="000B1D2F">
      <w:pPr>
        <w:ind w:left="1080"/>
        <w:contextualSpacing/>
        <w:rPr>
          <w:rFonts w:eastAsia="Times New Roman" w:cs="Times New Roman"/>
          <w:sz w:val="8"/>
          <w:szCs w:val="16"/>
        </w:rPr>
      </w:pPr>
    </w:p>
    <w:p w:rsidR="000B1D2F" w:rsidRPr="000B1D2F" w:rsidRDefault="000B1D2F" w:rsidP="000B1D2F">
      <w:pPr>
        <w:rPr>
          <w:rFonts w:eastAsia="Times New Roman" w:cs="Times New Roman"/>
          <w:sz w:val="20"/>
          <w:szCs w:val="24"/>
        </w:rPr>
      </w:pPr>
      <w:r w:rsidRPr="000B1D2F">
        <w:rPr>
          <w:rFonts w:eastAsia="Times New Roman" w:cs="Times New Roman"/>
          <w:b/>
          <w:szCs w:val="24"/>
        </w:rPr>
        <w:t>What is known about each child as an individual</w:t>
      </w:r>
      <w:r w:rsidRPr="000B1D2F">
        <w:rPr>
          <w:rFonts w:eastAsia="Times New Roman" w:cs="Times New Roman"/>
          <w:szCs w:val="24"/>
        </w:rPr>
        <w:t>—</w:t>
      </w:r>
      <w:r w:rsidRPr="000B1D2F">
        <w:rPr>
          <w:rFonts w:eastAsia="Times New Roman" w:cs="Times New Roman"/>
          <w:sz w:val="20"/>
          <w:szCs w:val="24"/>
        </w:rPr>
        <w:t>referring to what practitioners learn about each child that has implications for how best to adapt and be responsive to that individual variation</w:t>
      </w:r>
    </w:p>
    <w:p w:rsidR="000B1D2F" w:rsidRPr="000B1D2F" w:rsidRDefault="000B1D2F" w:rsidP="000B1D2F">
      <w:pPr>
        <w:rPr>
          <w:rFonts w:eastAsia="Times New Roman" w:cs="Times New Roman"/>
          <w:sz w:val="12"/>
          <w:szCs w:val="24"/>
        </w:rPr>
      </w:pPr>
    </w:p>
    <w:p w:rsidR="000B1D2F" w:rsidRPr="000B1D2F" w:rsidRDefault="000B1D2F" w:rsidP="000B1D2F">
      <w:pPr>
        <w:jc w:val="center"/>
        <w:rPr>
          <w:rFonts w:eastAsia="Times New Roman" w:cs="Times New Roman"/>
          <w:szCs w:val="24"/>
        </w:rPr>
      </w:pPr>
      <w:r w:rsidRPr="000B1D2F">
        <w:rPr>
          <w:noProof/>
        </w:rPr>
        <w:drawing>
          <wp:inline distT="0" distB="0" distL="0" distR="0" wp14:anchorId="598BCE1A" wp14:editId="636EB25B">
            <wp:extent cx="4559300" cy="2504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70785" cy="2510380"/>
                    </a:xfrm>
                    <a:prstGeom prst="rect">
                      <a:avLst/>
                    </a:prstGeom>
                  </pic:spPr>
                </pic:pic>
              </a:graphicData>
            </a:graphic>
          </wp:inline>
        </w:drawing>
      </w:r>
    </w:p>
    <w:p w:rsidR="000B1D2F" w:rsidRDefault="000B1D2F" w:rsidP="00D70A26">
      <w:pPr>
        <w:rPr>
          <w:rFonts w:ascii="Calibri" w:eastAsia="Calibri" w:hAnsi="Calibri" w:cs="Courier New"/>
          <w:bCs/>
          <w:kern w:val="24"/>
          <w:sz w:val="24"/>
          <w:szCs w:val="64"/>
        </w:rPr>
      </w:pPr>
    </w:p>
    <w:p w:rsidR="000B1D2F" w:rsidRDefault="000B1D2F" w:rsidP="00D70A26">
      <w:pPr>
        <w:rPr>
          <w:rFonts w:ascii="Calibri" w:eastAsia="Calibri" w:hAnsi="Calibri" w:cs="Courier New"/>
          <w:bCs/>
          <w:kern w:val="24"/>
          <w:sz w:val="24"/>
          <w:szCs w:val="64"/>
        </w:rPr>
      </w:pPr>
    </w:p>
    <w:p w:rsidR="000B1D2F" w:rsidRPr="000B1D2F" w:rsidRDefault="000B1D2F" w:rsidP="00D70A26">
      <w:pPr>
        <w:rPr>
          <w:rFonts w:ascii="Calibri" w:eastAsia="Calibri" w:hAnsi="Calibri" w:cs="Courier New"/>
          <w:b/>
          <w:bCs/>
          <w:kern w:val="24"/>
          <w:sz w:val="20"/>
          <w:szCs w:val="64"/>
        </w:rPr>
      </w:pPr>
      <w:r>
        <w:rPr>
          <w:rFonts w:ascii="Calibri" w:eastAsia="Calibri" w:hAnsi="Calibri" w:cs="Courier New"/>
          <w:bCs/>
          <w:kern w:val="24"/>
          <w:sz w:val="24"/>
          <w:szCs w:val="64"/>
        </w:rPr>
        <w:t xml:space="preserve">DEC’s Resources within Reason: Designing for Each Child </w:t>
      </w:r>
      <w:hyperlink r:id="rId30" w:history="1">
        <w:r w:rsidRPr="000B1D2F">
          <w:rPr>
            <w:rStyle w:val="Hyperlink"/>
            <w:rFonts w:ascii="Calibri" w:eastAsia="Calibri" w:hAnsi="Calibri" w:cs="Courier New"/>
            <w:b/>
            <w:kern w:val="24"/>
            <w:sz w:val="20"/>
            <w:szCs w:val="64"/>
            <w:u w:val="none"/>
          </w:rPr>
          <w:t>https://divisionearlychildhood.egnyte.com/dl/1N3OfzzKye</w:t>
        </w:r>
      </w:hyperlink>
    </w:p>
    <w:p w:rsidR="000B1D2F" w:rsidRPr="000B1D2F" w:rsidRDefault="000B1D2F" w:rsidP="00D70A26">
      <w:pPr>
        <w:rPr>
          <w:rFonts w:ascii="Calibri" w:eastAsia="Calibri" w:hAnsi="Calibri" w:cs="Courier New"/>
          <w:bCs/>
          <w:kern w:val="24"/>
          <w:sz w:val="12"/>
          <w:szCs w:val="64"/>
        </w:rPr>
      </w:pPr>
    </w:p>
    <w:p w:rsidR="00D70A26" w:rsidRDefault="00D70A26" w:rsidP="00D70A26">
      <w:pPr>
        <w:rPr>
          <w:rFonts w:ascii="Calibri" w:eastAsia="Calibri" w:hAnsi="Calibri" w:cs="Courier New"/>
          <w:bCs/>
          <w:kern w:val="24"/>
          <w:sz w:val="24"/>
          <w:szCs w:val="64"/>
        </w:rPr>
      </w:pPr>
      <w:r w:rsidRPr="00ED4ED8">
        <w:rPr>
          <w:rFonts w:ascii="Calibri" w:eastAsia="Calibri" w:hAnsi="Calibri" w:cs="Courier New"/>
          <w:bCs/>
          <w:kern w:val="24"/>
          <w:sz w:val="24"/>
          <w:szCs w:val="64"/>
        </w:rPr>
        <w:t>Small Changes, Big Differences: Modifying &amp; Adapting Materials &amp; Activities</w:t>
      </w:r>
    </w:p>
    <w:p w:rsidR="00D70A26" w:rsidRPr="0083319C" w:rsidRDefault="009C30E0" w:rsidP="00D70A26">
      <w:pPr>
        <w:rPr>
          <w:b/>
          <w:sz w:val="20"/>
        </w:rPr>
      </w:pPr>
      <w:hyperlink r:id="rId31" w:history="1">
        <w:r w:rsidR="00D70A26" w:rsidRPr="0083319C">
          <w:rPr>
            <w:rStyle w:val="Hyperlink"/>
            <w:b/>
            <w:sz w:val="20"/>
            <w:u w:val="none"/>
          </w:rPr>
          <w:t>http://fpg.unc.edu/presentations/right-stuffpowerful-perspectives</w:t>
        </w:r>
      </w:hyperlink>
    </w:p>
    <w:p w:rsidR="00D70A26" w:rsidRPr="00D70A26" w:rsidRDefault="00D70A26" w:rsidP="00D70A26">
      <w:pPr>
        <w:jc w:val="both"/>
        <w:rPr>
          <w:rFonts w:ascii="Calibri" w:eastAsia="Calibri" w:hAnsi="Calibri" w:cs="Times New Roman"/>
          <w:b/>
          <w:sz w:val="12"/>
          <w:szCs w:val="28"/>
        </w:rPr>
      </w:pPr>
    </w:p>
    <w:p w:rsidR="00C018C9" w:rsidRPr="006B3E07" w:rsidRDefault="00C018C9" w:rsidP="00C018C9">
      <w:pPr>
        <w:pStyle w:val="NormalWeb"/>
        <w:spacing w:before="0" w:beforeAutospacing="0" w:after="0" w:afterAutospacing="0"/>
        <w:rPr>
          <w:rFonts w:ascii="Calibri" w:eastAsia="+mn-ea" w:hAnsi="Calibri" w:cs="+mn-cs"/>
          <w:b/>
          <w:color w:val="000000"/>
          <w:kern w:val="24"/>
          <w:sz w:val="20"/>
        </w:rPr>
      </w:pPr>
      <w:r w:rsidRPr="006B3E07">
        <w:rPr>
          <w:rFonts w:asciiTheme="minorHAnsi" w:hAnsiTheme="minorHAnsi"/>
        </w:rPr>
        <w:t>Grandma Signing with Baby</w:t>
      </w:r>
      <w:r>
        <w:t xml:space="preserve">    </w:t>
      </w:r>
      <w:hyperlink r:id="rId32" w:history="1">
        <w:r w:rsidRPr="006B3E07">
          <w:rPr>
            <w:rStyle w:val="Hyperlink"/>
            <w:rFonts w:ascii="Calibri" w:eastAsia="+mn-ea" w:hAnsi="Calibri" w:cs="+mn-cs"/>
            <w:b/>
            <w:kern w:val="24"/>
            <w:sz w:val="20"/>
            <w:u w:val="none"/>
          </w:rPr>
          <w:t>https://www.youtube.com/watch?v=E7IlnTG7wzk</w:t>
        </w:r>
      </w:hyperlink>
    </w:p>
    <w:p w:rsidR="00C018C9" w:rsidRDefault="00C018C9" w:rsidP="00C018C9">
      <w:pPr>
        <w:contextualSpacing/>
        <w:rPr>
          <w:rFonts w:eastAsia="Calibri" w:cs="Times New Roman"/>
          <w:sz w:val="16"/>
          <w:szCs w:val="16"/>
        </w:rPr>
      </w:pPr>
    </w:p>
    <w:p w:rsidR="00D70A26" w:rsidRPr="00D70A26" w:rsidRDefault="00D70A26" w:rsidP="00D70A26">
      <w:pPr>
        <w:jc w:val="both"/>
        <w:rPr>
          <w:rFonts w:ascii="Calibri" w:eastAsia="Calibri" w:hAnsi="Calibri" w:cs="Times New Roman"/>
          <w:b/>
          <w:sz w:val="20"/>
          <w:szCs w:val="28"/>
        </w:rPr>
      </w:pPr>
      <w:r w:rsidRPr="00D70A26">
        <w:rPr>
          <w:rFonts w:ascii="Calibri" w:eastAsia="Calibri" w:hAnsi="Calibri" w:cs="Times New Roman"/>
          <w:sz w:val="24"/>
          <w:szCs w:val="28"/>
        </w:rPr>
        <w:t>Multiplication via UDL</w:t>
      </w:r>
      <w:r>
        <w:rPr>
          <w:rFonts w:ascii="Calibri" w:eastAsia="Calibri" w:hAnsi="Calibri" w:cs="Times New Roman"/>
          <w:b/>
          <w:sz w:val="24"/>
          <w:szCs w:val="28"/>
        </w:rPr>
        <w:t xml:space="preserve">  </w:t>
      </w:r>
      <w:hyperlink r:id="rId33" w:history="1">
        <w:r w:rsidRPr="00D70A26">
          <w:rPr>
            <w:rStyle w:val="Hyperlink"/>
            <w:rFonts w:ascii="Calibri" w:eastAsia="Calibri" w:hAnsi="Calibri" w:cs="Times New Roman"/>
            <w:b/>
            <w:sz w:val="20"/>
            <w:szCs w:val="28"/>
            <w:u w:val="none"/>
          </w:rPr>
          <w:t>https://www.youtube.com/watch?v=CWB0CNl8RK4</w:t>
        </w:r>
      </w:hyperlink>
    </w:p>
    <w:p w:rsidR="00D70A26" w:rsidRDefault="00D70A26" w:rsidP="00D70A26">
      <w:pPr>
        <w:jc w:val="both"/>
        <w:rPr>
          <w:rFonts w:ascii="Calibri" w:eastAsia="Calibri" w:hAnsi="Calibri" w:cs="Times New Roman"/>
          <w:b/>
          <w:sz w:val="20"/>
          <w:szCs w:val="28"/>
        </w:rPr>
      </w:pPr>
    </w:p>
    <w:p w:rsidR="000B1D2F" w:rsidRPr="00D70A26" w:rsidRDefault="000B1D2F" w:rsidP="00D70A26">
      <w:pPr>
        <w:jc w:val="both"/>
        <w:rPr>
          <w:rFonts w:ascii="Calibri" w:eastAsia="Calibri" w:hAnsi="Calibri" w:cs="Times New Roman"/>
          <w:b/>
          <w:sz w:val="20"/>
          <w:szCs w:val="28"/>
        </w:rPr>
      </w:pPr>
    </w:p>
    <w:sectPr w:rsidR="000B1D2F" w:rsidRPr="00D70A26" w:rsidSect="00D27EDA">
      <w:footerReference w:type="default" r:id="rId34"/>
      <w:pgSz w:w="12240" w:h="15840"/>
      <w:pgMar w:top="864" w:right="1152" w:bottom="86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E0" w:rsidRDefault="009C30E0" w:rsidP="00300123">
      <w:r>
        <w:separator/>
      </w:r>
    </w:p>
  </w:endnote>
  <w:endnote w:type="continuationSeparator" w:id="0">
    <w:p w:rsidR="009C30E0" w:rsidRDefault="009C30E0" w:rsidP="0030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11628"/>
      <w:docPartObj>
        <w:docPartGallery w:val="Page Numbers (Bottom of Page)"/>
        <w:docPartUnique/>
      </w:docPartObj>
    </w:sdtPr>
    <w:sdtEndPr>
      <w:rPr>
        <w:noProof/>
      </w:rPr>
    </w:sdtEndPr>
    <w:sdtContent>
      <w:p w:rsidR="00B565B7" w:rsidRDefault="00B565B7">
        <w:pPr>
          <w:pStyle w:val="Footer"/>
          <w:jc w:val="right"/>
        </w:pPr>
        <w:r>
          <w:fldChar w:fldCharType="begin"/>
        </w:r>
        <w:r>
          <w:instrText xml:space="preserve"> PAGE   \* MERGEFORMAT </w:instrText>
        </w:r>
        <w:r>
          <w:fldChar w:fldCharType="separate"/>
        </w:r>
        <w:r w:rsidR="000B7279">
          <w:rPr>
            <w:noProof/>
          </w:rPr>
          <w:t>3</w:t>
        </w:r>
        <w:r>
          <w:rPr>
            <w:noProof/>
          </w:rPr>
          <w:fldChar w:fldCharType="end"/>
        </w:r>
      </w:p>
    </w:sdtContent>
  </w:sdt>
  <w:p w:rsidR="00B565B7" w:rsidRDefault="00B56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E0" w:rsidRDefault="009C30E0" w:rsidP="00300123">
      <w:r>
        <w:separator/>
      </w:r>
    </w:p>
  </w:footnote>
  <w:footnote w:type="continuationSeparator" w:id="0">
    <w:p w:rsidR="009C30E0" w:rsidRDefault="009C30E0" w:rsidP="0030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391"/>
    <w:multiLevelType w:val="hybridMultilevel"/>
    <w:tmpl w:val="133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AC2"/>
    <w:multiLevelType w:val="hybridMultilevel"/>
    <w:tmpl w:val="DD5A7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40234"/>
    <w:multiLevelType w:val="hybridMultilevel"/>
    <w:tmpl w:val="A746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7511F"/>
    <w:multiLevelType w:val="hybridMultilevel"/>
    <w:tmpl w:val="16949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E02D76"/>
    <w:multiLevelType w:val="hybridMultilevel"/>
    <w:tmpl w:val="9FCE4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170CA"/>
    <w:multiLevelType w:val="multilevel"/>
    <w:tmpl w:val="7B78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41F02"/>
    <w:multiLevelType w:val="hybridMultilevel"/>
    <w:tmpl w:val="203E3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1D1704"/>
    <w:multiLevelType w:val="hybridMultilevel"/>
    <w:tmpl w:val="8B1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C2E48"/>
    <w:multiLevelType w:val="hybridMultilevel"/>
    <w:tmpl w:val="72849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026DC1"/>
    <w:multiLevelType w:val="hybridMultilevel"/>
    <w:tmpl w:val="A11E9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4806F0"/>
    <w:multiLevelType w:val="hybridMultilevel"/>
    <w:tmpl w:val="CA387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ED7861"/>
    <w:multiLevelType w:val="hybridMultilevel"/>
    <w:tmpl w:val="F33CC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57967"/>
    <w:multiLevelType w:val="hybridMultilevel"/>
    <w:tmpl w:val="357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A0E7F"/>
    <w:multiLevelType w:val="hybridMultilevel"/>
    <w:tmpl w:val="017A0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41F7283"/>
    <w:multiLevelType w:val="hybridMultilevel"/>
    <w:tmpl w:val="D160C6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FC05FE"/>
    <w:multiLevelType w:val="hybridMultilevel"/>
    <w:tmpl w:val="FEA6B478"/>
    <w:lvl w:ilvl="0" w:tplc="4F8C0B68">
      <w:start w:val="1"/>
      <w:numFmt w:val="decimal"/>
      <w:lvlText w:val="%1."/>
      <w:lvlJc w:val="left"/>
      <w:pPr>
        <w:ind w:left="360" w:hanging="360"/>
      </w:pPr>
      <w:rPr>
        <w:rFonts w:hint="default"/>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A61663"/>
    <w:multiLevelType w:val="hybridMultilevel"/>
    <w:tmpl w:val="D422B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77361B"/>
    <w:multiLevelType w:val="hybridMultilevel"/>
    <w:tmpl w:val="80162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60A4D89"/>
    <w:multiLevelType w:val="hybridMultilevel"/>
    <w:tmpl w:val="6FB0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6623B1"/>
    <w:multiLevelType w:val="hybridMultilevel"/>
    <w:tmpl w:val="A8D8E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D0D29"/>
    <w:multiLevelType w:val="hybridMultilevel"/>
    <w:tmpl w:val="9DE01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AA6C17"/>
    <w:multiLevelType w:val="hybridMultilevel"/>
    <w:tmpl w:val="03AC3886"/>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3E5B69F9"/>
    <w:multiLevelType w:val="hybridMultilevel"/>
    <w:tmpl w:val="707E2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3F7656"/>
    <w:multiLevelType w:val="hybridMultilevel"/>
    <w:tmpl w:val="1B72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712C9"/>
    <w:multiLevelType w:val="hybridMultilevel"/>
    <w:tmpl w:val="B420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33A6B"/>
    <w:multiLevelType w:val="hybridMultilevel"/>
    <w:tmpl w:val="14100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51C3A"/>
    <w:multiLevelType w:val="hybridMultilevel"/>
    <w:tmpl w:val="A576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A745A82"/>
    <w:multiLevelType w:val="hybridMultilevel"/>
    <w:tmpl w:val="CF6A8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08C38F2"/>
    <w:multiLevelType w:val="hybridMultilevel"/>
    <w:tmpl w:val="B5285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432049"/>
    <w:multiLevelType w:val="hybridMultilevel"/>
    <w:tmpl w:val="A8FE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8B46C9"/>
    <w:multiLevelType w:val="hybridMultilevel"/>
    <w:tmpl w:val="BA9C70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B3C41"/>
    <w:multiLevelType w:val="hybridMultilevel"/>
    <w:tmpl w:val="995CD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A014A35"/>
    <w:multiLevelType w:val="hybridMultilevel"/>
    <w:tmpl w:val="49A6B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C871F6"/>
    <w:multiLevelType w:val="hybridMultilevel"/>
    <w:tmpl w:val="C3784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3A1911"/>
    <w:multiLevelType w:val="hybridMultilevel"/>
    <w:tmpl w:val="A1060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5"/>
  </w:num>
  <w:num w:numId="3">
    <w:abstractNumId w:val="6"/>
  </w:num>
  <w:num w:numId="4">
    <w:abstractNumId w:val="19"/>
  </w:num>
  <w:num w:numId="5">
    <w:abstractNumId w:val="21"/>
  </w:num>
  <w:num w:numId="6">
    <w:abstractNumId w:val="1"/>
  </w:num>
  <w:num w:numId="7">
    <w:abstractNumId w:val="34"/>
  </w:num>
  <w:num w:numId="8">
    <w:abstractNumId w:val="23"/>
  </w:num>
  <w:num w:numId="9">
    <w:abstractNumId w:val="8"/>
  </w:num>
  <w:num w:numId="10">
    <w:abstractNumId w:val="22"/>
  </w:num>
  <w:num w:numId="11">
    <w:abstractNumId w:val="9"/>
  </w:num>
  <w:num w:numId="12">
    <w:abstractNumId w:val="4"/>
  </w:num>
  <w:num w:numId="13">
    <w:abstractNumId w:val="15"/>
  </w:num>
  <w:num w:numId="14">
    <w:abstractNumId w:val="33"/>
  </w:num>
  <w:num w:numId="15">
    <w:abstractNumId w:val="28"/>
  </w:num>
  <w:num w:numId="16">
    <w:abstractNumId w:val="24"/>
  </w:num>
  <w:num w:numId="17">
    <w:abstractNumId w:val="14"/>
  </w:num>
  <w:num w:numId="18">
    <w:abstractNumId w:val="31"/>
  </w:num>
  <w:num w:numId="19">
    <w:abstractNumId w:val="27"/>
  </w:num>
  <w:num w:numId="20">
    <w:abstractNumId w:val="32"/>
  </w:num>
  <w:num w:numId="21">
    <w:abstractNumId w:val="17"/>
  </w:num>
  <w:num w:numId="22">
    <w:abstractNumId w:val="3"/>
  </w:num>
  <w:num w:numId="23">
    <w:abstractNumId w:val="26"/>
  </w:num>
  <w:num w:numId="24">
    <w:abstractNumId w:val="11"/>
  </w:num>
  <w:num w:numId="25">
    <w:abstractNumId w:val="12"/>
  </w:num>
  <w:num w:numId="26">
    <w:abstractNumId w:val="0"/>
  </w:num>
  <w:num w:numId="27">
    <w:abstractNumId w:val="35"/>
  </w:num>
  <w:num w:numId="28">
    <w:abstractNumId w:val="20"/>
  </w:num>
  <w:num w:numId="29">
    <w:abstractNumId w:val="30"/>
  </w:num>
  <w:num w:numId="30">
    <w:abstractNumId w:val="5"/>
  </w:num>
  <w:num w:numId="31">
    <w:abstractNumId w:val="10"/>
  </w:num>
  <w:num w:numId="32">
    <w:abstractNumId w:val="7"/>
  </w:num>
  <w:num w:numId="33">
    <w:abstractNumId w:val="18"/>
  </w:num>
  <w:num w:numId="34">
    <w:abstractNumId w:val="2"/>
  </w:num>
  <w:num w:numId="35">
    <w:abstractNumId w:val="29"/>
  </w:num>
  <w:num w:numId="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23"/>
    <w:rsid w:val="0000171D"/>
    <w:rsid w:val="00014154"/>
    <w:rsid w:val="00016496"/>
    <w:rsid w:val="00037106"/>
    <w:rsid w:val="000469DF"/>
    <w:rsid w:val="000738CB"/>
    <w:rsid w:val="0008002F"/>
    <w:rsid w:val="00081811"/>
    <w:rsid w:val="00082327"/>
    <w:rsid w:val="000948B2"/>
    <w:rsid w:val="000951A4"/>
    <w:rsid w:val="00096679"/>
    <w:rsid w:val="000A7BAD"/>
    <w:rsid w:val="000B1386"/>
    <w:rsid w:val="000B1D2F"/>
    <w:rsid w:val="000B30CE"/>
    <w:rsid w:val="000B6A34"/>
    <w:rsid w:val="000B7279"/>
    <w:rsid w:val="000D5418"/>
    <w:rsid w:val="000E1777"/>
    <w:rsid w:val="000F0A2F"/>
    <w:rsid w:val="000F6CCE"/>
    <w:rsid w:val="000F6F48"/>
    <w:rsid w:val="001340AA"/>
    <w:rsid w:val="00155F7C"/>
    <w:rsid w:val="00165CA8"/>
    <w:rsid w:val="001804DE"/>
    <w:rsid w:val="001B197B"/>
    <w:rsid w:val="001B7F79"/>
    <w:rsid w:val="001D1399"/>
    <w:rsid w:val="001E23DB"/>
    <w:rsid w:val="001E6642"/>
    <w:rsid w:val="00214A6B"/>
    <w:rsid w:val="00235CE9"/>
    <w:rsid w:val="00240C5D"/>
    <w:rsid w:val="00250FBE"/>
    <w:rsid w:val="0025512B"/>
    <w:rsid w:val="00277082"/>
    <w:rsid w:val="00284F30"/>
    <w:rsid w:val="002E3730"/>
    <w:rsid w:val="002E49A1"/>
    <w:rsid w:val="00300123"/>
    <w:rsid w:val="00312B74"/>
    <w:rsid w:val="00312F1D"/>
    <w:rsid w:val="00342B2D"/>
    <w:rsid w:val="00344252"/>
    <w:rsid w:val="00352E15"/>
    <w:rsid w:val="0036061D"/>
    <w:rsid w:val="00372BFE"/>
    <w:rsid w:val="00377948"/>
    <w:rsid w:val="0038435B"/>
    <w:rsid w:val="00391A6B"/>
    <w:rsid w:val="003B0072"/>
    <w:rsid w:val="003C3670"/>
    <w:rsid w:val="003C467D"/>
    <w:rsid w:val="003E5E1E"/>
    <w:rsid w:val="004250D3"/>
    <w:rsid w:val="00437511"/>
    <w:rsid w:val="0044312F"/>
    <w:rsid w:val="00446F99"/>
    <w:rsid w:val="004517CB"/>
    <w:rsid w:val="00467E0A"/>
    <w:rsid w:val="00471C1F"/>
    <w:rsid w:val="004902C1"/>
    <w:rsid w:val="00493E7F"/>
    <w:rsid w:val="004958E1"/>
    <w:rsid w:val="004A315C"/>
    <w:rsid w:val="004B44A0"/>
    <w:rsid w:val="004F14E9"/>
    <w:rsid w:val="00522BFD"/>
    <w:rsid w:val="005305F3"/>
    <w:rsid w:val="00572086"/>
    <w:rsid w:val="005762E3"/>
    <w:rsid w:val="00581D40"/>
    <w:rsid w:val="00593687"/>
    <w:rsid w:val="005A2C2C"/>
    <w:rsid w:val="005D1879"/>
    <w:rsid w:val="005E3E93"/>
    <w:rsid w:val="005E773E"/>
    <w:rsid w:val="00620514"/>
    <w:rsid w:val="00623E96"/>
    <w:rsid w:val="006429DB"/>
    <w:rsid w:val="0068604A"/>
    <w:rsid w:val="006959D1"/>
    <w:rsid w:val="006A2222"/>
    <w:rsid w:val="006A3822"/>
    <w:rsid w:val="006B3E07"/>
    <w:rsid w:val="006B4909"/>
    <w:rsid w:val="006E3950"/>
    <w:rsid w:val="00714B6C"/>
    <w:rsid w:val="00715B6D"/>
    <w:rsid w:val="0073628B"/>
    <w:rsid w:val="007A3CBF"/>
    <w:rsid w:val="007C2A4A"/>
    <w:rsid w:val="007F0DBC"/>
    <w:rsid w:val="008042A0"/>
    <w:rsid w:val="008330EC"/>
    <w:rsid w:val="0083319C"/>
    <w:rsid w:val="00837465"/>
    <w:rsid w:val="00861877"/>
    <w:rsid w:val="0086571D"/>
    <w:rsid w:val="0089627D"/>
    <w:rsid w:val="008C0627"/>
    <w:rsid w:val="008F3A0C"/>
    <w:rsid w:val="008F3B7E"/>
    <w:rsid w:val="009243BA"/>
    <w:rsid w:val="00971F2F"/>
    <w:rsid w:val="009A3CDC"/>
    <w:rsid w:val="009C30E0"/>
    <w:rsid w:val="009D32C3"/>
    <w:rsid w:val="00A13CCB"/>
    <w:rsid w:val="00A2456C"/>
    <w:rsid w:val="00A31727"/>
    <w:rsid w:val="00A5741F"/>
    <w:rsid w:val="00A612FB"/>
    <w:rsid w:val="00AC4F7B"/>
    <w:rsid w:val="00AC73E1"/>
    <w:rsid w:val="00AF4CD6"/>
    <w:rsid w:val="00AF5E3E"/>
    <w:rsid w:val="00B34F1D"/>
    <w:rsid w:val="00B42123"/>
    <w:rsid w:val="00B54903"/>
    <w:rsid w:val="00B565B7"/>
    <w:rsid w:val="00B67398"/>
    <w:rsid w:val="00C018C9"/>
    <w:rsid w:val="00C247D2"/>
    <w:rsid w:val="00C36726"/>
    <w:rsid w:val="00C71472"/>
    <w:rsid w:val="00C761CA"/>
    <w:rsid w:val="00C87387"/>
    <w:rsid w:val="00C967CD"/>
    <w:rsid w:val="00CA5BF7"/>
    <w:rsid w:val="00CB08DE"/>
    <w:rsid w:val="00D16A1B"/>
    <w:rsid w:val="00D27EDA"/>
    <w:rsid w:val="00D3095E"/>
    <w:rsid w:val="00D4043D"/>
    <w:rsid w:val="00D70A26"/>
    <w:rsid w:val="00D973B7"/>
    <w:rsid w:val="00DA4D45"/>
    <w:rsid w:val="00E118F2"/>
    <w:rsid w:val="00E1285E"/>
    <w:rsid w:val="00E143A7"/>
    <w:rsid w:val="00E22493"/>
    <w:rsid w:val="00E22AFB"/>
    <w:rsid w:val="00E24133"/>
    <w:rsid w:val="00E46DCE"/>
    <w:rsid w:val="00E51E9F"/>
    <w:rsid w:val="00E647F7"/>
    <w:rsid w:val="00E86A2C"/>
    <w:rsid w:val="00ED4ED8"/>
    <w:rsid w:val="00EE317E"/>
    <w:rsid w:val="00F03AA0"/>
    <w:rsid w:val="00F43789"/>
    <w:rsid w:val="00FE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EBA4-7CE9-4F42-AB37-84B61D51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23"/>
  </w:style>
  <w:style w:type="paragraph" w:styleId="Heading2">
    <w:name w:val="heading 2"/>
    <w:basedOn w:val="Normal"/>
    <w:link w:val="Heading2Char"/>
    <w:uiPriority w:val="9"/>
    <w:semiHidden/>
    <w:unhideWhenUsed/>
    <w:qFormat/>
    <w:rsid w:val="008F3B7E"/>
    <w:pPr>
      <w:keepNext/>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123"/>
    <w:rPr>
      <w:color w:val="0000FF" w:themeColor="hyperlink"/>
      <w:u w:val="single"/>
    </w:rPr>
  </w:style>
  <w:style w:type="paragraph" w:styleId="ListParagraph">
    <w:name w:val="List Paragraph"/>
    <w:basedOn w:val="Normal"/>
    <w:uiPriority w:val="34"/>
    <w:qFormat/>
    <w:rsid w:val="00300123"/>
    <w:pPr>
      <w:ind w:left="720"/>
      <w:contextualSpacing/>
    </w:pPr>
  </w:style>
  <w:style w:type="paragraph" w:styleId="Header">
    <w:name w:val="header"/>
    <w:basedOn w:val="Normal"/>
    <w:link w:val="HeaderChar"/>
    <w:uiPriority w:val="99"/>
    <w:unhideWhenUsed/>
    <w:rsid w:val="00300123"/>
    <w:pPr>
      <w:tabs>
        <w:tab w:val="center" w:pos="4680"/>
        <w:tab w:val="right" w:pos="9360"/>
      </w:tabs>
    </w:pPr>
  </w:style>
  <w:style w:type="character" w:customStyle="1" w:styleId="HeaderChar">
    <w:name w:val="Header Char"/>
    <w:basedOn w:val="DefaultParagraphFont"/>
    <w:link w:val="Header"/>
    <w:uiPriority w:val="99"/>
    <w:rsid w:val="00300123"/>
  </w:style>
  <w:style w:type="paragraph" w:styleId="Footer">
    <w:name w:val="footer"/>
    <w:basedOn w:val="Normal"/>
    <w:link w:val="FooterChar"/>
    <w:uiPriority w:val="99"/>
    <w:unhideWhenUsed/>
    <w:rsid w:val="00300123"/>
    <w:pPr>
      <w:tabs>
        <w:tab w:val="center" w:pos="4680"/>
        <w:tab w:val="right" w:pos="9360"/>
      </w:tabs>
    </w:pPr>
  </w:style>
  <w:style w:type="character" w:customStyle="1" w:styleId="FooterChar">
    <w:name w:val="Footer Char"/>
    <w:basedOn w:val="DefaultParagraphFont"/>
    <w:link w:val="Footer"/>
    <w:uiPriority w:val="99"/>
    <w:rsid w:val="00300123"/>
  </w:style>
  <w:style w:type="paragraph" w:styleId="NormalWeb">
    <w:name w:val="Normal (Web)"/>
    <w:basedOn w:val="Normal"/>
    <w:uiPriority w:val="99"/>
    <w:semiHidden/>
    <w:unhideWhenUsed/>
    <w:rsid w:val="00300123"/>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001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01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00123"/>
    <w:rPr>
      <w:rFonts w:ascii="Tahoma" w:hAnsi="Tahoma" w:cs="Tahoma"/>
      <w:sz w:val="16"/>
      <w:szCs w:val="16"/>
    </w:rPr>
  </w:style>
  <w:style w:type="character" w:customStyle="1" w:styleId="BalloonTextChar">
    <w:name w:val="Balloon Text Char"/>
    <w:basedOn w:val="DefaultParagraphFont"/>
    <w:link w:val="BalloonText"/>
    <w:uiPriority w:val="99"/>
    <w:semiHidden/>
    <w:rsid w:val="00300123"/>
    <w:rPr>
      <w:rFonts w:ascii="Tahoma" w:hAnsi="Tahoma" w:cs="Tahoma"/>
      <w:sz w:val="16"/>
      <w:szCs w:val="16"/>
    </w:rPr>
  </w:style>
  <w:style w:type="table" w:styleId="TableGrid">
    <w:name w:val="Table Grid"/>
    <w:basedOn w:val="TableNormal"/>
    <w:rsid w:val="00300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00123"/>
    <w:rPr>
      <w:i/>
      <w:iCs/>
    </w:rPr>
  </w:style>
  <w:style w:type="table" w:customStyle="1" w:styleId="TableGrid1">
    <w:name w:val="Table Grid1"/>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7511"/>
    <w:rPr>
      <w:color w:val="800080" w:themeColor="followedHyperlink"/>
      <w:u w:val="single"/>
    </w:rPr>
  </w:style>
  <w:style w:type="character" w:styleId="Strong">
    <w:name w:val="Strong"/>
    <w:basedOn w:val="DefaultParagraphFont"/>
    <w:uiPriority w:val="22"/>
    <w:qFormat/>
    <w:rsid w:val="009D32C3"/>
    <w:rPr>
      <w:b/>
      <w:bCs/>
    </w:rPr>
  </w:style>
  <w:style w:type="paragraph" w:customStyle="1" w:styleId="Default">
    <w:name w:val="Default"/>
    <w:rsid w:val="009D32C3"/>
    <w:pPr>
      <w:autoSpaceDE w:val="0"/>
      <w:autoSpaceDN w:val="0"/>
      <w:adjustRightInd w:val="0"/>
    </w:pPr>
    <w:rPr>
      <w:rFonts w:ascii="Myriad Pro" w:hAnsi="Myriad Pro" w:cs="Myriad Pro"/>
      <w:color w:val="000000"/>
      <w:sz w:val="24"/>
      <w:szCs w:val="24"/>
    </w:rPr>
  </w:style>
  <w:style w:type="table" w:customStyle="1" w:styleId="TableGrid6">
    <w:name w:val="Table Grid6"/>
    <w:basedOn w:val="TableNormal"/>
    <w:next w:val="TableGrid"/>
    <w:rsid w:val="001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3AA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03AA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761CA"/>
    <w:rPr>
      <w:rFonts w:ascii="Calibri" w:hAnsi="Calibri"/>
      <w:szCs w:val="21"/>
    </w:rPr>
  </w:style>
  <w:style w:type="character" w:customStyle="1" w:styleId="PlainTextChar">
    <w:name w:val="Plain Text Char"/>
    <w:basedOn w:val="DefaultParagraphFont"/>
    <w:link w:val="PlainText"/>
    <w:uiPriority w:val="99"/>
    <w:semiHidden/>
    <w:rsid w:val="00C761CA"/>
    <w:rPr>
      <w:rFonts w:ascii="Calibri" w:hAnsi="Calibri"/>
      <w:szCs w:val="21"/>
    </w:rPr>
  </w:style>
  <w:style w:type="character" w:customStyle="1" w:styleId="st">
    <w:name w:val="st"/>
    <w:basedOn w:val="DefaultParagraphFont"/>
    <w:rsid w:val="00391A6B"/>
  </w:style>
  <w:style w:type="character" w:styleId="Emphasis">
    <w:name w:val="Emphasis"/>
    <w:basedOn w:val="DefaultParagraphFont"/>
    <w:uiPriority w:val="20"/>
    <w:qFormat/>
    <w:rsid w:val="00391A6B"/>
    <w:rPr>
      <w:i/>
      <w:iCs/>
    </w:rPr>
  </w:style>
  <w:style w:type="table" w:customStyle="1" w:styleId="TableGrid11">
    <w:name w:val="Table Grid11"/>
    <w:basedOn w:val="TableNormal"/>
    <w:next w:val="TableGrid"/>
    <w:rsid w:val="00214A6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link">
    <w:name w:val="internal-link"/>
    <w:basedOn w:val="DefaultParagraphFont"/>
    <w:rsid w:val="00E1285E"/>
  </w:style>
  <w:style w:type="character" w:customStyle="1" w:styleId="Heading2Char">
    <w:name w:val="Heading 2 Char"/>
    <w:basedOn w:val="DefaultParagraphFont"/>
    <w:link w:val="Heading2"/>
    <w:uiPriority w:val="9"/>
    <w:semiHidden/>
    <w:rsid w:val="008F3B7E"/>
    <w:rPr>
      <w:rFonts w:ascii="Cambria" w:hAnsi="Cambria" w:cs="Times New Roman"/>
      <w:b/>
      <w:bCs/>
      <w:color w:val="4F81BD"/>
      <w:sz w:val="26"/>
      <w:szCs w:val="26"/>
    </w:rPr>
  </w:style>
  <w:style w:type="table" w:customStyle="1" w:styleId="TableGrid12">
    <w:name w:val="Table Grid12"/>
    <w:basedOn w:val="TableNormal"/>
    <w:next w:val="TableGrid"/>
    <w:rsid w:val="00AC73E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0B1386"/>
    <w:rPr>
      <w:color w:val="2B579A"/>
      <w:shd w:val="clear" w:color="auto" w:fill="E6E6E6"/>
    </w:rPr>
  </w:style>
  <w:style w:type="character" w:customStyle="1" w:styleId="Mention">
    <w:name w:val="Mention"/>
    <w:basedOn w:val="DefaultParagraphFont"/>
    <w:uiPriority w:val="99"/>
    <w:semiHidden/>
    <w:unhideWhenUsed/>
    <w:rsid w:val="0083319C"/>
    <w:rPr>
      <w:color w:val="2B579A"/>
      <w:shd w:val="clear" w:color="auto" w:fill="E6E6E6"/>
    </w:rPr>
  </w:style>
  <w:style w:type="table" w:customStyle="1" w:styleId="TableGrid9">
    <w:name w:val="Table Grid9"/>
    <w:basedOn w:val="TableNormal"/>
    <w:next w:val="TableGrid"/>
    <w:uiPriority w:val="59"/>
    <w:rsid w:val="000B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17322">
      <w:bodyDiv w:val="1"/>
      <w:marLeft w:val="0"/>
      <w:marRight w:val="0"/>
      <w:marTop w:val="0"/>
      <w:marBottom w:val="0"/>
      <w:divBdr>
        <w:top w:val="none" w:sz="0" w:space="0" w:color="auto"/>
        <w:left w:val="none" w:sz="0" w:space="0" w:color="auto"/>
        <w:bottom w:val="none" w:sz="0" w:space="0" w:color="auto"/>
        <w:right w:val="none" w:sz="0" w:space="0" w:color="auto"/>
      </w:divBdr>
    </w:div>
    <w:div w:id="258678032">
      <w:bodyDiv w:val="1"/>
      <w:marLeft w:val="0"/>
      <w:marRight w:val="0"/>
      <w:marTop w:val="0"/>
      <w:marBottom w:val="0"/>
      <w:divBdr>
        <w:top w:val="none" w:sz="0" w:space="0" w:color="auto"/>
        <w:left w:val="none" w:sz="0" w:space="0" w:color="auto"/>
        <w:bottom w:val="none" w:sz="0" w:space="0" w:color="auto"/>
        <w:right w:val="none" w:sz="0" w:space="0" w:color="auto"/>
      </w:divBdr>
    </w:div>
    <w:div w:id="489293687">
      <w:bodyDiv w:val="1"/>
      <w:marLeft w:val="0"/>
      <w:marRight w:val="0"/>
      <w:marTop w:val="0"/>
      <w:marBottom w:val="0"/>
      <w:divBdr>
        <w:top w:val="none" w:sz="0" w:space="0" w:color="auto"/>
        <w:left w:val="none" w:sz="0" w:space="0" w:color="auto"/>
        <w:bottom w:val="none" w:sz="0" w:space="0" w:color="auto"/>
        <w:right w:val="none" w:sz="0" w:space="0" w:color="auto"/>
      </w:divBdr>
    </w:div>
    <w:div w:id="539436947">
      <w:bodyDiv w:val="1"/>
      <w:marLeft w:val="0"/>
      <w:marRight w:val="0"/>
      <w:marTop w:val="0"/>
      <w:marBottom w:val="0"/>
      <w:divBdr>
        <w:top w:val="none" w:sz="0" w:space="0" w:color="auto"/>
        <w:left w:val="none" w:sz="0" w:space="0" w:color="auto"/>
        <w:bottom w:val="none" w:sz="0" w:space="0" w:color="auto"/>
        <w:right w:val="none" w:sz="0" w:space="0" w:color="auto"/>
      </w:divBdr>
    </w:div>
    <w:div w:id="587079533">
      <w:bodyDiv w:val="1"/>
      <w:marLeft w:val="0"/>
      <w:marRight w:val="0"/>
      <w:marTop w:val="0"/>
      <w:marBottom w:val="0"/>
      <w:divBdr>
        <w:top w:val="none" w:sz="0" w:space="0" w:color="auto"/>
        <w:left w:val="none" w:sz="0" w:space="0" w:color="auto"/>
        <w:bottom w:val="none" w:sz="0" w:space="0" w:color="auto"/>
        <w:right w:val="none" w:sz="0" w:space="0" w:color="auto"/>
      </w:divBdr>
    </w:div>
    <w:div w:id="677927368">
      <w:bodyDiv w:val="1"/>
      <w:marLeft w:val="0"/>
      <w:marRight w:val="0"/>
      <w:marTop w:val="0"/>
      <w:marBottom w:val="0"/>
      <w:divBdr>
        <w:top w:val="none" w:sz="0" w:space="0" w:color="auto"/>
        <w:left w:val="none" w:sz="0" w:space="0" w:color="auto"/>
        <w:bottom w:val="none" w:sz="0" w:space="0" w:color="auto"/>
        <w:right w:val="none" w:sz="0" w:space="0" w:color="auto"/>
      </w:divBdr>
      <w:divsChild>
        <w:div w:id="1504125386">
          <w:marLeft w:val="0"/>
          <w:marRight w:val="0"/>
          <w:marTop w:val="0"/>
          <w:marBottom w:val="0"/>
          <w:divBdr>
            <w:top w:val="none" w:sz="0" w:space="0" w:color="auto"/>
            <w:left w:val="none" w:sz="0" w:space="0" w:color="auto"/>
            <w:bottom w:val="none" w:sz="0" w:space="0" w:color="auto"/>
            <w:right w:val="none" w:sz="0" w:space="0" w:color="auto"/>
          </w:divBdr>
        </w:div>
        <w:div w:id="1561675085">
          <w:marLeft w:val="0"/>
          <w:marRight w:val="0"/>
          <w:marTop w:val="0"/>
          <w:marBottom w:val="0"/>
          <w:divBdr>
            <w:top w:val="none" w:sz="0" w:space="0" w:color="auto"/>
            <w:left w:val="none" w:sz="0" w:space="0" w:color="auto"/>
            <w:bottom w:val="none" w:sz="0" w:space="0" w:color="auto"/>
            <w:right w:val="none" w:sz="0" w:space="0" w:color="auto"/>
          </w:divBdr>
        </w:div>
      </w:divsChild>
    </w:div>
    <w:div w:id="812674949">
      <w:bodyDiv w:val="1"/>
      <w:marLeft w:val="0"/>
      <w:marRight w:val="0"/>
      <w:marTop w:val="0"/>
      <w:marBottom w:val="0"/>
      <w:divBdr>
        <w:top w:val="none" w:sz="0" w:space="0" w:color="auto"/>
        <w:left w:val="none" w:sz="0" w:space="0" w:color="auto"/>
        <w:bottom w:val="none" w:sz="0" w:space="0" w:color="auto"/>
        <w:right w:val="none" w:sz="0" w:space="0" w:color="auto"/>
      </w:divBdr>
    </w:div>
    <w:div w:id="942958208">
      <w:bodyDiv w:val="1"/>
      <w:marLeft w:val="0"/>
      <w:marRight w:val="0"/>
      <w:marTop w:val="0"/>
      <w:marBottom w:val="0"/>
      <w:divBdr>
        <w:top w:val="none" w:sz="0" w:space="0" w:color="auto"/>
        <w:left w:val="none" w:sz="0" w:space="0" w:color="auto"/>
        <w:bottom w:val="none" w:sz="0" w:space="0" w:color="auto"/>
        <w:right w:val="none" w:sz="0" w:space="0" w:color="auto"/>
      </w:divBdr>
    </w:div>
    <w:div w:id="1009915506">
      <w:bodyDiv w:val="1"/>
      <w:marLeft w:val="0"/>
      <w:marRight w:val="0"/>
      <w:marTop w:val="0"/>
      <w:marBottom w:val="0"/>
      <w:divBdr>
        <w:top w:val="none" w:sz="0" w:space="0" w:color="auto"/>
        <w:left w:val="none" w:sz="0" w:space="0" w:color="auto"/>
        <w:bottom w:val="none" w:sz="0" w:space="0" w:color="auto"/>
        <w:right w:val="none" w:sz="0" w:space="0" w:color="auto"/>
      </w:divBdr>
    </w:div>
    <w:div w:id="1089614754">
      <w:bodyDiv w:val="1"/>
      <w:marLeft w:val="0"/>
      <w:marRight w:val="0"/>
      <w:marTop w:val="0"/>
      <w:marBottom w:val="0"/>
      <w:divBdr>
        <w:top w:val="none" w:sz="0" w:space="0" w:color="auto"/>
        <w:left w:val="none" w:sz="0" w:space="0" w:color="auto"/>
        <w:bottom w:val="none" w:sz="0" w:space="0" w:color="auto"/>
        <w:right w:val="none" w:sz="0" w:space="0" w:color="auto"/>
      </w:divBdr>
    </w:div>
    <w:div w:id="1106392492">
      <w:bodyDiv w:val="1"/>
      <w:marLeft w:val="0"/>
      <w:marRight w:val="0"/>
      <w:marTop w:val="0"/>
      <w:marBottom w:val="0"/>
      <w:divBdr>
        <w:top w:val="none" w:sz="0" w:space="0" w:color="auto"/>
        <w:left w:val="none" w:sz="0" w:space="0" w:color="auto"/>
        <w:bottom w:val="none" w:sz="0" w:space="0" w:color="auto"/>
        <w:right w:val="none" w:sz="0" w:space="0" w:color="auto"/>
      </w:divBdr>
    </w:div>
    <w:div w:id="1160847190">
      <w:bodyDiv w:val="1"/>
      <w:marLeft w:val="0"/>
      <w:marRight w:val="0"/>
      <w:marTop w:val="0"/>
      <w:marBottom w:val="0"/>
      <w:divBdr>
        <w:top w:val="none" w:sz="0" w:space="0" w:color="auto"/>
        <w:left w:val="none" w:sz="0" w:space="0" w:color="auto"/>
        <w:bottom w:val="none" w:sz="0" w:space="0" w:color="auto"/>
        <w:right w:val="none" w:sz="0" w:space="0" w:color="auto"/>
      </w:divBdr>
    </w:div>
    <w:div w:id="1433697326">
      <w:bodyDiv w:val="1"/>
      <w:marLeft w:val="0"/>
      <w:marRight w:val="0"/>
      <w:marTop w:val="0"/>
      <w:marBottom w:val="0"/>
      <w:divBdr>
        <w:top w:val="none" w:sz="0" w:space="0" w:color="auto"/>
        <w:left w:val="none" w:sz="0" w:space="0" w:color="auto"/>
        <w:bottom w:val="none" w:sz="0" w:space="0" w:color="auto"/>
        <w:right w:val="none" w:sz="0" w:space="0" w:color="auto"/>
      </w:divBdr>
    </w:div>
    <w:div w:id="1507551097">
      <w:bodyDiv w:val="1"/>
      <w:marLeft w:val="0"/>
      <w:marRight w:val="0"/>
      <w:marTop w:val="0"/>
      <w:marBottom w:val="0"/>
      <w:divBdr>
        <w:top w:val="none" w:sz="0" w:space="0" w:color="auto"/>
        <w:left w:val="none" w:sz="0" w:space="0" w:color="auto"/>
        <w:bottom w:val="none" w:sz="0" w:space="0" w:color="auto"/>
        <w:right w:val="none" w:sz="0" w:space="0" w:color="auto"/>
      </w:divBdr>
    </w:div>
    <w:div w:id="1557357991">
      <w:bodyDiv w:val="1"/>
      <w:marLeft w:val="0"/>
      <w:marRight w:val="0"/>
      <w:marTop w:val="0"/>
      <w:marBottom w:val="0"/>
      <w:divBdr>
        <w:top w:val="none" w:sz="0" w:space="0" w:color="auto"/>
        <w:left w:val="none" w:sz="0" w:space="0" w:color="auto"/>
        <w:bottom w:val="none" w:sz="0" w:space="0" w:color="auto"/>
        <w:right w:val="none" w:sz="0" w:space="0" w:color="auto"/>
      </w:divBdr>
    </w:div>
    <w:div w:id="1777631035">
      <w:bodyDiv w:val="1"/>
      <w:marLeft w:val="0"/>
      <w:marRight w:val="0"/>
      <w:marTop w:val="0"/>
      <w:marBottom w:val="0"/>
      <w:divBdr>
        <w:top w:val="none" w:sz="0" w:space="0" w:color="auto"/>
        <w:left w:val="none" w:sz="0" w:space="0" w:color="auto"/>
        <w:bottom w:val="none" w:sz="0" w:space="0" w:color="auto"/>
        <w:right w:val="none" w:sz="0" w:space="0" w:color="auto"/>
      </w:divBdr>
      <w:divsChild>
        <w:div w:id="407967040">
          <w:marLeft w:val="547"/>
          <w:marRight w:val="0"/>
          <w:marTop w:val="0"/>
          <w:marBottom w:val="0"/>
          <w:divBdr>
            <w:top w:val="none" w:sz="0" w:space="0" w:color="auto"/>
            <w:left w:val="none" w:sz="0" w:space="0" w:color="auto"/>
            <w:bottom w:val="none" w:sz="0" w:space="0" w:color="auto"/>
            <w:right w:val="none" w:sz="0" w:space="0" w:color="auto"/>
          </w:divBdr>
        </w:div>
        <w:div w:id="157968234">
          <w:marLeft w:val="547"/>
          <w:marRight w:val="0"/>
          <w:marTop w:val="0"/>
          <w:marBottom w:val="0"/>
          <w:divBdr>
            <w:top w:val="none" w:sz="0" w:space="0" w:color="auto"/>
            <w:left w:val="none" w:sz="0" w:space="0" w:color="auto"/>
            <w:bottom w:val="none" w:sz="0" w:space="0" w:color="auto"/>
            <w:right w:val="none" w:sz="0" w:space="0" w:color="auto"/>
          </w:divBdr>
        </w:div>
        <w:div w:id="91096819">
          <w:marLeft w:val="547"/>
          <w:marRight w:val="0"/>
          <w:marTop w:val="0"/>
          <w:marBottom w:val="0"/>
          <w:divBdr>
            <w:top w:val="none" w:sz="0" w:space="0" w:color="auto"/>
            <w:left w:val="none" w:sz="0" w:space="0" w:color="auto"/>
            <w:bottom w:val="none" w:sz="0" w:space="0" w:color="auto"/>
            <w:right w:val="none" w:sz="0" w:space="0" w:color="auto"/>
          </w:divBdr>
        </w:div>
        <w:div w:id="449279697">
          <w:marLeft w:val="547"/>
          <w:marRight w:val="0"/>
          <w:marTop w:val="0"/>
          <w:marBottom w:val="0"/>
          <w:divBdr>
            <w:top w:val="none" w:sz="0" w:space="0" w:color="auto"/>
            <w:left w:val="none" w:sz="0" w:space="0" w:color="auto"/>
            <w:bottom w:val="none" w:sz="0" w:space="0" w:color="auto"/>
            <w:right w:val="none" w:sz="0" w:space="0" w:color="auto"/>
          </w:divBdr>
        </w:div>
      </w:divsChild>
    </w:div>
    <w:div w:id="1912231174">
      <w:bodyDiv w:val="1"/>
      <w:marLeft w:val="0"/>
      <w:marRight w:val="0"/>
      <w:marTop w:val="0"/>
      <w:marBottom w:val="0"/>
      <w:divBdr>
        <w:top w:val="none" w:sz="0" w:space="0" w:color="auto"/>
        <w:left w:val="none" w:sz="0" w:space="0" w:color="auto"/>
        <w:bottom w:val="none" w:sz="0" w:space="0" w:color="auto"/>
        <w:right w:val="none" w:sz="0" w:space="0" w:color="auto"/>
      </w:divBdr>
      <w:divsChild>
        <w:div w:id="403257139">
          <w:marLeft w:val="0"/>
          <w:marRight w:val="0"/>
          <w:marTop w:val="0"/>
          <w:marBottom w:val="0"/>
          <w:divBdr>
            <w:top w:val="none" w:sz="0" w:space="0" w:color="auto"/>
            <w:left w:val="none" w:sz="0" w:space="0" w:color="auto"/>
            <w:bottom w:val="none" w:sz="0" w:space="0" w:color="auto"/>
            <w:right w:val="none" w:sz="0" w:space="0" w:color="auto"/>
          </w:divBdr>
        </w:div>
        <w:div w:id="1171220806">
          <w:marLeft w:val="0"/>
          <w:marRight w:val="0"/>
          <w:marTop w:val="0"/>
          <w:marBottom w:val="0"/>
          <w:divBdr>
            <w:top w:val="none" w:sz="0" w:space="0" w:color="auto"/>
            <w:left w:val="none" w:sz="0" w:space="0" w:color="auto"/>
            <w:bottom w:val="none" w:sz="0" w:space="0" w:color="auto"/>
            <w:right w:val="none" w:sz="0" w:space="0" w:color="auto"/>
          </w:divBdr>
        </w:div>
        <w:div w:id="1501697667">
          <w:marLeft w:val="0"/>
          <w:marRight w:val="0"/>
          <w:marTop w:val="0"/>
          <w:marBottom w:val="0"/>
          <w:divBdr>
            <w:top w:val="none" w:sz="0" w:space="0" w:color="auto"/>
            <w:left w:val="none" w:sz="0" w:space="0" w:color="auto"/>
            <w:bottom w:val="none" w:sz="0" w:space="0" w:color="auto"/>
            <w:right w:val="none" w:sz="0" w:space="0" w:color="auto"/>
          </w:divBdr>
        </w:div>
        <w:div w:id="518154877">
          <w:marLeft w:val="0"/>
          <w:marRight w:val="0"/>
          <w:marTop w:val="0"/>
          <w:marBottom w:val="0"/>
          <w:divBdr>
            <w:top w:val="none" w:sz="0" w:space="0" w:color="auto"/>
            <w:left w:val="none" w:sz="0" w:space="0" w:color="auto"/>
            <w:bottom w:val="none" w:sz="0" w:space="0" w:color="auto"/>
            <w:right w:val="none" w:sz="0" w:space="0" w:color="auto"/>
          </w:divBdr>
        </w:div>
        <w:div w:id="174183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catlett@unc.edu" TargetMode="External"/><Relationship Id="rId13" Type="http://schemas.openxmlformats.org/officeDocument/2006/relationships/hyperlink" Target="http://npdci.fpg.unc.edu/sites/npdci.fpg.unc.edu/files/resources/NPDCI-ResearchSynthesisPointsInclusivePractices-2011_0.pdf" TargetMode="External"/><Relationship Id="rId18" Type="http://schemas.openxmlformats.org/officeDocument/2006/relationships/hyperlink" Target="http://challengingbehavior.fmhi.usf.edu/do/resources/documents/tool_fam_routine_guide_infants.pdf" TargetMode="External"/><Relationship Id="rId26" Type="http://schemas.openxmlformats.org/officeDocument/2006/relationships/hyperlink" Target="https://eclkc.ohs.acf.hhs.gov/hslc/tta-system/teaching/Disabilities/Staff%20Support%20and%20Supervision/Support%20and%20Supervision%20for%20Staff%20Serving%20Children%20with%20Disabilities/HeadStartDisabi.htm" TargetMode="External"/><Relationship Id="rId3" Type="http://schemas.openxmlformats.org/officeDocument/2006/relationships/styles" Target="styles.xml"/><Relationship Id="rId21" Type="http://schemas.openxmlformats.org/officeDocument/2006/relationships/hyperlink" Target="https://www.youtube.com/watch?v=8ZpgAx8nrg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pdci.fpg.unc.edu/sites/npdci.fpg.unc.edu/files/resources/NPDCI-ResearchSynthesisPoints-10-2009_0.pdf" TargetMode="External"/><Relationship Id="rId17" Type="http://schemas.openxmlformats.org/officeDocument/2006/relationships/hyperlink" Target="http://challengingbehavior.fmhi.usf.edu/do/resources/documents/tool_fam_routine_guide_infants.pdf" TargetMode="External"/><Relationship Id="rId25" Type="http://schemas.openxmlformats.org/officeDocument/2006/relationships/hyperlink" Target="http://www.dec-sped.org/resources-within-reason" TargetMode="External"/><Relationship Id="rId33" Type="http://schemas.openxmlformats.org/officeDocument/2006/relationships/hyperlink" Target="https://www.youtube.com/watch?v=CWB0CNl8RK4" TargetMode="External"/><Relationship Id="rId2" Type="http://schemas.openxmlformats.org/officeDocument/2006/relationships/numbering" Target="numbering.xml"/><Relationship Id="rId16" Type="http://schemas.openxmlformats.org/officeDocument/2006/relationships/hyperlink" Target="http://challengingbehavior.fmhi.usf.edu/do/resources/documents/tool_class_routine_guide_early_ele.pdf" TargetMode="External"/><Relationship Id="rId20" Type="http://schemas.openxmlformats.org/officeDocument/2006/relationships/hyperlink" Target="https://www.youtube.com/watch?v=T6BxeAEFkXg"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p.org/publications/pub_1154.html" TargetMode="External"/><Relationship Id="rId24" Type="http://schemas.openxmlformats.org/officeDocument/2006/relationships/hyperlink" Target="https://www.youtube.com/watch?v=pFuwUiHo-WI" TargetMode="External"/><Relationship Id="rId32" Type="http://schemas.openxmlformats.org/officeDocument/2006/relationships/hyperlink" Target="https://www.youtube.com/watch?v=E7IlnTG7wzk" TargetMode="External"/><Relationship Id="rId5" Type="http://schemas.openxmlformats.org/officeDocument/2006/relationships/webSettings" Target="webSettings.xml"/><Relationship Id="rId15" Type="http://schemas.openxmlformats.org/officeDocument/2006/relationships/hyperlink" Target="http://challengingbehavior.fmhi.usf.edu/do/resources/teaching_tools/toc/folder1/1e_routine_based.pdf" TargetMode="External"/><Relationship Id="rId23" Type="http://schemas.openxmlformats.org/officeDocument/2006/relationships/hyperlink" Target="https://vimeo.com/98050303" TargetMode="External"/><Relationship Id="rId28" Type="http://schemas.openxmlformats.org/officeDocument/2006/relationships/hyperlink" Target="https://www.naeyc.org/files/naeyc/file/positions/PSDAP.pdf" TargetMode="External"/><Relationship Id="rId36" Type="http://schemas.openxmlformats.org/officeDocument/2006/relationships/theme" Target="theme/theme1.xml"/><Relationship Id="rId10" Type="http://schemas.openxmlformats.org/officeDocument/2006/relationships/hyperlink" Target="http://ectacenter.org/~pdfs/topics/inclusion/research/Research_Supporting_Preschool_Inclusion_R.pdf" TargetMode="External"/><Relationship Id="rId19" Type="http://schemas.openxmlformats.org/officeDocument/2006/relationships/hyperlink" Target="http://challengingbehavior.fmhi.usf.edu/do/resources/documents/tool_fam_routine_guide_early_ele.pdf" TargetMode="External"/><Relationship Id="rId31" Type="http://schemas.openxmlformats.org/officeDocument/2006/relationships/hyperlink" Target="http://fpg.unc.edu/presentations/right-stuffpowerful-perspectives" TargetMode="External"/><Relationship Id="rId4" Type="http://schemas.openxmlformats.org/officeDocument/2006/relationships/settings" Target="settings.xml"/><Relationship Id="rId9" Type="http://schemas.openxmlformats.org/officeDocument/2006/relationships/hyperlink" Target="http://fpg.unc.edu/presentations/right-stuffpowerful-perspectives" TargetMode="External"/><Relationship Id="rId14" Type="http://schemas.openxmlformats.org/officeDocument/2006/relationships/hyperlink" Target="http://www.naeyc.org/yc/culturally-responsive-strategies-support-challenging-behavior" TargetMode="External"/><Relationship Id="rId22" Type="http://schemas.openxmlformats.org/officeDocument/2006/relationships/hyperlink" Target="https://www.youtube.com/watch?v=kYS3TzhSm4Y" TargetMode="External"/><Relationship Id="rId27" Type="http://schemas.openxmlformats.org/officeDocument/2006/relationships/hyperlink" Target="http://hsicc.cmail19.com/t/j-l-uiqsl-hdekiidu-a/" TargetMode="External"/><Relationship Id="rId30" Type="http://schemas.openxmlformats.org/officeDocument/2006/relationships/hyperlink" Target="https://divisionearlychildhood.egnyte.com/dl/1N3OfzzKy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F629-7EC0-4387-B44A-90B4F917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11</cp:revision>
  <cp:lastPrinted>2017-05-11T13:06:00Z</cp:lastPrinted>
  <dcterms:created xsi:type="dcterms:W3CDTF">2017-04-23T00:42:00Z</dcterms:created>
  <dcterms:modified xsi:type="dcterms:W3CDTF">2017-05-11T13:18:00Z</dcterms:modified>
</cp:coreProperties>
</file>