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CCCB" w14:textId="77777777" w:rsidR="00D03B14" w:rsidRPr="00D03B14" w:rsidRDefault="00D03B14" w:rsidP="00D03B14">
      <w:pPr>
        <w:spacing w:after="0" w:line="240" w:lineRule="auto"/>
        <w:rPr>
          <w:rFonts w:ascii="Calibri" w:eastAsia="Calibri" w:hAnsi="Calibri" w:cs="Times New Roman"/>
          <w:b/>
          <w:sz w:val="28"/>
        </w:rPr>
      </w:pPr>
      <w:r w:rsidRPr="00D03B14">
        <w:rPr>
          <w:rFonts w:ascii="Calibri" w:eastAsia="Calibri" w:hAnsi="Calibri" w:cs="Times New Roman"/>
          <w:b/>
          <w:sz w:val="28"/>
        </w:rPr>
        <w:t>The Vermont Guiding Principles: Activities</w:t>
      </w:r>
    </w:p>
    <w:p w14:paraId="577953A6" w14:textId="77777777" w:rsidR="00D03B14" w:rsidRPr="00D03B14" w:rsidRDefault="00D03B14" w:rsidP="00D03B14">
      <w:pPr>
        <w:spacing w:after="0" w:line="240" w:lineRule="auto"/>
        <w:rPr>
          <w:rFonts w:ascii="Calibri" w:eastAsia="Calibri" w:hAnsi="Calibri" w:cs="Times New Roman"/>
          <w:sz w:val="24"/>
        </w:rPr>
      </w:pPr>
    </w:p>
    <w:p w14:paraId="648AE137" w14:textId="77777777" w:rsidR="00D03B14" w:rsidRPr="00D03B14" w:rsidRDefault="00D03B14" w:rsidP="00D03B14">
      <w:pPr>
        <w:shd w:val="clear" w:color="auto" w:fill="DEEAF6"/>
        <w:spacing w:after="0" w:line="240" w:lineRule="auto"/>
        <w:rPr>
          <w:rFonts w:ascii="Calibri" w:eastAsia="Calibri" w:hAnsi="Calibri" w:cs="Times New Roman"/>
          <w:b/>
          <w:sz w:val="24"/>
        </w:rPr>
      </w:pPr>
      <w:r w:rsidRPr="00D03B14">
        <w:rPr>
          <w:rFonts w:ascii="Calibri" w:eastAsia="Calibri" w:hAnsi="Calibri" w:cs="Times New Roman"/>
          <w:b/>
          <w:sz w:val="24"/>
        </w:rPr>
        <w:t>Initial Activities (when introducing the Vermont Guiding Principles for the first time)</w:t>
      </w:r>
    </w:p>
    <w:p w14:paraId="3EEEF9FC" w14:textId="77777777" w:rsidR="00D03B14" w:rsidRPr="00D03B14" w:rsidRDefault="00D03B14" w:rsidP="00D03B14">
      <w:pPr>
        <w:spacing w:after="0" w:line="240" w:lineRule="auto"/>
        <w:rPr>
          <w:rFonts w:ascii="Calibri" w:eastAsia="Calibri" w:hAnsi="Calibri" w:cs="Times New Roman"/>
          <w:sz w:val="24"/>
        </w:rPr>
      </w:pPr>
    </w:p>
    <w:p w14:paraId="70F90DD0" w14:textId="77777777" w:rsidR="00D03B14" w:rsidRPr="00D03B14" w:rsidRDefault="00D03B14" w:rsidP="00D03B14">
      <w:pPr>
        <w:numPr>
          <w:ilvl w:val="0"/>
          <w:numId w:val="1"/>
        </w:numPr>
        <w:spacing w:after="0" w:line="240" w:lineRule="auto"/>
        <w:contextualSpacing/>
        <w:rPr>
          <w:rFonts w:ascii="Calibri" w:eastAsia="Calibri" w:hAnsi="Calibri" w:cs="Times New Roman"/>
          <w:sz w:val="24"/>
        </w:rPr>
      </w:pPr>
      <w:r w:rsidRPr="00D03B14">
        <w:rPr>
          <w:rFonts w:ascii="Calibri" w:eastAsia="Calibri" w:hAnsi="Calibri" w:cs="Times New Roman"/>
          <w:b/>
          <w:sz w:val="24"/>
        </w:rPr>
        <w:t xml:space="preserve">What’s the Difference?  </w:t>
      </w:r>
      <w:r w:rsidRPr="00D03B14">
        <w:rPr>
          <w:rFonts w:ascii="Calibri" w:eastAsia="Calibri" w:hAnsi="Calibri" w:cs="Times New Roman"/>
          <w:sz w:val="24"/>
        </w:rPr>
        <w:t>(Camille Catlett)</w:t>
      </w:r>
    </w:p>
    <w:p w14:paraId="1D93D987" w14:textId="77777777" w:rsidR="00D03B14" w:rsidRPr="00D03B14" w:rsidRDefault="00D03B14" w:rsidP="00D03B14">
      <w:pPr>
        <w:numPr>
          <w:ilvl w:val="0"/>
          <w:numId w:val="2"/>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Provide a copy of the Vermont Guiding Principles to each participant and ask them to read it.</w:t>
      </w:r>
    </w:p>
    <w:p w14:paraId="4C0CD859" w14:textId="77777777" w:rsidR="00D03B14" w:rsidRPr="00D03B14" w:rsidRDefault="00D03B14" w:rsidP="00D03B14">
      <w:pPr>
        <w:spacing w:after="0" w:line="240" w:lineRule="auto"/>
        <w:ind w:left="720"/>
        <w:contextualSpacing/>
        <w:rPr>
          <w:rFonts w:ascii="Calibri" w:eastAsia="Calibri" w:hAnsi="Calibri" w:cs="Times New Roman"/>
          <w:sz w:val="24"/>
        </w:rPr>
      </w:pPr>
    </w:p>
    <w:p w14:paraId="23D4B30A" w14:textId="77777777" w:rsidR="00D03B14" w:rsidRPr="00D03B14" w:rsidRDefault="00D03B14" w:rsidP="00D03B14">
      <w:pPr>
        <w:numPr>
          <w:ilvl w:val="0"/>
          <w:numId w:val="2"/>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Ask each participant to find a partner, then discuss one of the following questions.</w:t>
      </w:r>
    </w:p>
    <w:p w14:paraId="31E53EE8" w14:textId="77777777" w:rsidR="00D03B14" w:rsidRPr="00D03B14" w:rsidRDefault="00D03B14" w:rsidP="00D03B14">
      <w:pPr>
        <w:numPr>
          <w:ilvl w:val="1"/>
          <w:numId w:val="4"/>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What’s the difference between “all children” and “</w:t>
      </w:r>
      <w:proofErr w:type="gramStart"/>
      <w:r w:rsidRPr="00D03B14">
        <w:rPr>
          <w:rFonts w:ascii="Calibri" w:eastAsia="Calibri" w:hAnsi="Calibri" w:cs="Times New Roman"/>
          <w:sz w:val="24"/>
        </w:rPr>
        <w:t>each and every</w:t>
      </w:r>
      <w:proofErr w:type="gramEnd"/>
      <w:r w:rsidRPr="00D03B14">
        <w:rPr>
          <w:rFonts w:ascii="Calibri" w:eastAsia="Calibri" w:hAnsi="Calibri" w:cs="Times New Roman"/>
          <w:sz w:val="24"/>
        </w:rPr>
        <w:t xml:space="preserve"> child”?</w:t>
      </w:r>
    </w:p>
    <w:p w14:paraId="42AB0D91" w14:textId="77777777" w:rsidR="00D03B14" w:rsidRPr="00D03B14" w:rsidRDefault="00D03B14" w:rsidP="00D03B14">
      <w:pPr>
        <w:numPr>
          <w:ilvl w:val="1"/>
          <w:numId w:val="4"/>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What’s the difference between “inclusion” and “full participation”?</w:t>
      </w:r>
    </w:p>
    <w:p w14:paraId="373451DD" w14:textId="77777777" w:rsidR="00D03B14" w:rsidRPr="00D03B14" w:rsidRDefault="00D03B14" w:rsidP="00D03B14">
      <w:pPr>
        <w:numPr>
          <w:ilvl w:val="1"/>
          <w:numId w:val="4"/>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What contributes to each child having a “sense of belonging”?</w:t>
      </w:r>
    </w:p>
    <w:p w14:paraId="6D354B1F" w14:textId="77777777" w:rsidR="00D03B14" w:rsidRPr="00D03B14" w:rsidRDefault="00D03B14" w:rsidP="00D03B14">
      <w:pPr>
        <w:numPr>
          <w:ilvl w:val="1"/>
          <w:numId w:val="4"/>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What contributes to each family having a “sense of belonging”?</w:t>
      </w:r>
    </w:p>
    <w:p w14:paraId="308FDB2D" w14:textId="77777777" w:rsidR="00D03B14" w:rsidRPr="00D03B14" w:rsidRDefault="00D03B14" w:rsidP="00D03B14">
      <w:pPr>
        <w:spacing w:after="0" w:line="240" w:lineRule="auto"/>
        <w:ind w:left="1440"/>
        <w:contextualSpacing/>
        <w:rPr>
          <w:rFonts w:ascii="Calibri" w:eastAsia="Calibri" w:hAnsi="Calibri" w:cs="Times New Roman"/>
          <w:sz w:val="24"/>
        </w:rPr>
      </w:pPr>
    </w:p>
    <w:p w14:paraId="19D80B04" w14:textId="77777777" w:rsidR="00D03B14" w:rsidRPr="00D03B14" w:rsidRDefault="00D03B14" w:rsidP="00D03B14">
      <w:pPr>
        <w:numPr>
          <w:ilvl w:val="0"/>
          <w:numId w:val="2"/>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Debrief by asking for volunteers to share their insights. Reinforce the core values of the Vermont Guiding Principles by emphasizing the following points for each topic.</w:t>
      </w:r>
    </w:p>
    <w:p w14:paraId="102B5EBD" w14:textId="77777777" w:rsidR="00D03B14" w:rsidRPr="00D03B14" w:rsidRDefault="00D03B14" w:rsidP="00D03B14">
      <w:pPr>
        <w:numPr>
          <w:ilvl w:val="1"/>
          <w:numId w:val="2"/>
        </w:numPr>
        <w:spacing w:after="0" w:line="240" w:lineRule="auto"/>
        <w:contextualSpacing/>
        <w:rPr>
          <w:rFonts w:ascii="Calibri" w:eastAsia="Calibri" w:hAnsi="Calibri" w:cs="Times New Roman"/>
        </w:rPr>
      </w:pPr>
      <w:r w:rsidRPr="00D03B14">
        <w:rPr>
          <w:rFonts w:ascii="Calibri" w:eastAsia="Calibri" w:hAnsi="Calibri" w:cs="Times New Roman"/>
          <w:sz w:val="24"/>
        </w:rPr>
        <w:t>The phrase “</w:t>
      </w:r>
      <w:proofErr w:type="gramStart"/>
      <w:r w:rsidRPr="00D03B14">
        <w:rPr>
          <w:rFonts w:ascii="Calibri" w:eastAsia="Calibri" w:hAnsi="Calibri" w:cs="Times New Roman"/>
          <w:sz w:val="24"/>
        </w:rPr>
        <w:t>each and every</w:t>
      </w:r>
      <w:proofErr w:type="gramEnd"/>
      <w:r w:rsidRPr="00D03B14">
        <w:rPr>
          <w:rFonts w:ascii="Calibri" w:eastAsia="Calibri" w:hAnsi="Calibri" w:cs="Times New Roman"/>
          <w:sz w:val="24"/>
        </w:rPr>
        <w:t xml:space="preserve"> child” underscores how much attention needs to be paid to individualizing learning for each unique learner rather than approaches in which one size is intended to fit “all.” This phrase connects strongly with the commitment in </w:t>
      </w:r>
      <w:r w:rsidRPr="00D03B14">
        <w:rPr>
          <w:rFonts w:ascii="Calibri" w:eastAsia="Calibri" w:hAnsi="Calibri" w:cs="Times New Roman"/>
          <w:sz w:val="28"/>
          <w:szCs w:val="24"/>
        </w:rPr>
        <w:t xml:space="preserve">Vermont’s </w:t>
      </w:r>
      <w:hyperlink r:id="rId5" w:history="1">
        <w:r w:rsidRPr="00D03B14">
          <w:rPr>
            <w:rFonts w:ascii="Calibri" w:eastAsia="Calibri" w:hAnsi="Calibri" w:cs="Times New Roman"/>
            <w:color w:val="0000FF"/>
            <w:sz w:val="24"/>
            <w:szCs w:val="24"/>
            <w:u w:val="single"/>
          </w:rPr>
          <w:t>Early Childhood Action Plan</w:t>
        </w:r>
      </w:hyperlink>
      <w:r w:rsidRPr="00D03B14">
        <w:rPr>
          <w:rFonts w:ascii="Calibri" w:eastAsia="Calibri" w:hAnsi="Calibri" w:cs="Times New Roman"/>
          <w:sz w:val="24"/>
          <w:szCs w:val="24"/>
        </w:rPr>
        <w:t xml:space="preserve"> to “</w:t>
      </w:r>
      <w:r w:rsidRPr="00D03B14">
        <w:rPr>
          <w:rFonts w:ascii="Calibri" w:eastAsia="Calibri" w:hAnsi="Calibri" w:cs="Times New Roman"/>
          <w:i/>
          <w:sz w:val="24"/>
          <w:szCs w:val="24"/>
        </w:rPr>
        <w:t>recognizing the promise of every Vermont child</w:t>
      </w:r>
      <w:r w:rsidRPr="00D03B14">
        <w:rPr>
          <w:rFonts w:ascii="Calibri" w:eastAsia="Calibri" w:hAnsi="Calibri" w:cs="Times New Roman"/>
          <w:sz w:val="24"/>
          <w:szCs w:val="24"/>
        </w:rPr>
        <w:t>.”</w:t>
      </w:r>
    </w:p>
    <w:p w14:paraId="6ADE3AAB" w14:textId="77777777" w:rsidR="00D03B14" w:rsidRPr="00D03B14" w:rsidRDefault="00D03B14" w:rsidP="00D03B14">
      <w:pPr>
        <w:spacing w:after="0" w:line="240" w:lineRule="auto"/>
        <w:ind w:left="1440"/>
        <w:contextualSpacing/>
        <w:rPr>
          <w:rFonts w:ascii="Calibri" w:eastAsia="Calibri" w:hAnsi="Calibri" w:cs="Times New Roman"/>
        </w:rPr>
      </w:pPr>
    </w:p>
    <w:p w14:paraId="6A7DB34C" w14:textId="77777777" w:rsidR="00D03B14" w:rsidRPr="00D03B14" w:rsidRDefault="00D03B14" w:rsidP="00D03B14">
      <w:pPr>
        <w:numPr>
          <w:ilvl w:val="1"/>
          <w:numId w:val="2"/>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 xml:space="preserve">To many people the word “inclusion” only refers to children with disabilities. The intent of the Vermont Guiding Principles is twofold: </w:t>
      </w:r>
    </w:p>
    <w:p w14:paraId="73544A24" w14:textId="77777777" w:rsidR="00D03B14" w:rsidRPr="00D03B14" w:rsidRDefault="00D03B14" w:rsidP="00D03B14">
      <w:pPr>
        <w:numPr>
          <w:ilvl w:val="2"/>
          <w:numId w:val="2"/>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 xml:space="preserve">to acknowledge that </w:t>
      </w:r>
      <w:proofErr w:type="gramStart"/>
      <w:r w:rsidRPr="00D03B14">
        <w:rPr>
          <w:rFonts w:ascii="Calibri" w:eastAsia="Calibri" w:hAnsi="Calibri" w:cs="Times New Roman"/>
          <w:sz w:val="24"/>
        </w:rPr>
        <w:t>each and every</w:t>
      </w:r>
      <w:proofErr w:type="gramEnd"/>
      <w:r w:rsidRPr="00D03B14">
        <w:rPr>
          <w:rFonts w:ascii="Calibri" w:eastAsia="Calibri" w:hAnsi="Calibri" w:cs="Times New Roman"/>
          <w:sz w:val="24"/>
        </w:rPr>
        <w:t xml:space="preserve"> child needs to be included, regardless of language, culture, ability, life circumstances, or whatever.</w:t>
      </w:r>
    </w:p>
    <w:p w14:paraId="03AD37A0" w14:textId="77777777" w:rsidR="00D03B14" w:rsidRPr="00D03B14" w:rsidRDefault="00D03B14" w:rsidP="00D03B14">
      <w:pPr>
        <w:numPr>
          <w:ilvl w:val="2"/>
          <w:numId w:val="2"/>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to underscore that children with disabilities also have different languages, cultures, and life circumstances that merit consideration in supporting their learning and development.</w:t>
      </w:r>
    </w:p>
    <w:p w14:paraId="273BA202" w14:textId="77777777" w:rsidR="00D03B14" w:rsidRPr="00D03B14" w:rsidRDefault="00D03B14" w:rsidP="00D03B14">
      <w:pPr>
        <w:spacing w:after="0" w:line="240" w:lineRule="auto"/>
        <w:ind w:left="2160"/>
        <w:contextualSpacing/>
        <w:rPr>
          <w:rFonts w:ascii="Calibri" w:eastAsia="Calibri" w:hAnsi="Calibri" w:cs="Times New Roman"/>
          <w:sz w:val="24"/>
        </w:rPr>
      </w:pPr>
    </w:p>
    <w:p w14:paraId="35C2F900" w14:textId="77777777" w:rsidR="00D03B14" w:rsidRPr="00D03B14" w:rsidRDefault="00D03B14" w:rsidP="00D03B14">
      <w:pPr>
        <w:numPr>
          <w:ilvl w:val="1"/>
          <w:numId w:val="2"/>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 xml:space="preserve">While there are many answers to this question, some basic components are seeing and hearing things that are familiar in terms of images and language and being able to access and fully participate in all learning experiences. </w:t>
      </w:r>
    </w:p>
    <w:p w14:paraId="13D7396A" w14:textId="77777777" w:rsidR="00D03B14" w:rsidRPr="00D03B14" w:rsidRDefault="00D03B14" w:rsidP="00D03B14">
      <w:pPr>
        <w:spacing w:after="0" w:line="240" w:lineRule="auto"/>
        <w:ind w:left="720"/>
        <w:contextualSpacing/>
        <w:rPr>
          <w:rFonts w:ascii="Calibri" w:eastAsia="Calibri" w:hAnsi="Calibri" w:cs="Times New Roman"/>
          <w:sz w:val="24"/>
        </w:rPr>
      </w:pPr>
    </w:p>
    <w:p w14:paraId="42C244C4" w14:textId="77777777" w:rsidR="00D03B14" w:rsidRPr="00D03B14" w:rsidRDefault="00D03B14" w:rsidP="00D03B14">
      <w:pPr>
        <w:numPr>
          <w:ilvl w:val="1"/>
          <w:numId w:val="2"/>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In addition to what is mentioned above, for families a sense of belonging is also increased when they are welcomed warmly, treated respectfully, and supported to understand how to contribute to and participate in their child’s learning and development experiences.</w:t>
      </w:r>
    </w:p>
    <w:p w14:paraId="31D4E1F4" w14:textId="77777777" w:rsidR="00D03B14" w:rsidRPr="00D03B14" w:rsidRDefault="00D03B14" w:rsidP="00D03B14">
      <w:pPr>
        <w:spacing w:after="0" w:line="240" w:lineRule="auto"/>
        <w:ind w:left="1440"/>
        <w:contextualSpacing/>
        <w:rPr>
          <w:rFonts w:ascii="Calibri" w:eastAsia="Calibri" w:hAnsi="Calibri" w:cs="Times New Roman"/>
          <w:sz w:val="24"/>
        </w:rPr>
      </w:pPr>
    </w:p>
    <w:p w14:paraId="4EED23CF" w14:textId="77777777" w:rsidR="00D03B14" w:rsidRPr="00D03B14" w:rsidRDefault="00D03B14" w:rsidP="00D03B14">
      <w:pPr>
        <w:numPr>
          <w:ilvl w:val="0"/>
          <w:numId w:val="1"/>
        </w:numPr>
        <w:spacing w:after="0" w:line="240" w:lineRule="auto"/>
        <w:contextualSpacing/>
        <w:rPr>
          <w:rFonts w:ascii="Calibri" w:eastAsia="Calibri" w:hAnsi="Calibri" w:cs="Times New Roman"/>
          <w:sz w:val="24"/>
        </w:rPr>
      </w:pPr>
      <w:r w:rsidRPr="00D03B14">
        <w:rPr>
          <w:rFonts w:ascii="Calibri" w:eastAsia="Calibri" w:hAnsi="Calibri" w:cs="Times New Roman"/>
          <w:b/>
          <w:sz w:val="24"/>
        </w:rPr>
        <w:t xml:space="preserve">Juicy </w:t>
      </w:r>
      <w:proofErr w:type="gramStart"/>
      <w:r w:rsidRPr="00D03B14">
        <w:rPr>
          <w:rFonts w:ascii="Calibri" w:eastAsia="Calibri" w:hAnsi="Calibri" w:cs="Times New Roman"/>
          <w:b/>
          <w:sz w:val="24"/>
        </w:rPr>
        <w:t>Words</w:t>
      </w:r>
      <w:r w:rsidRPr="00D03B14">
        <w:rPr>
          <w:rFonts w:ascii="Calibri" w:eastAsia="Calibri" w:hAnsi="Calibri" w:cs="Times New Roman"/>
          <w:sz w:val="24"/>
        </w:rPr>
        <w:t xml:space="preserve">  (</w:t>
      </w:r>
      <w:proofErr w:type="gramEnd"/>
      <w:r w:rsidRPr="00D03B14">
        <w:rPr>
          <w:rFonts w:ascii="Calibri" w:eastAsia="Calibri" w:hAnsi="Calibri" w:cs="Times New Roman"/>
          <w:sz w:val="24"/>
        </w:rPr>
        <w:t>Camille Catlett)</w:t>
      </w:r>
    </w:p>
    <w:p w14:paraId="7A8391B0" w14:textId="77777777" w:rsidR="00D03B14" w:rsidRPr="00D03B14" w:rsidRDefault="00D03B14" w:rsidP="00D03B14">
      <w:pPr>
        <w:numPr>
          <w:ilvl w:val="0"/>
          <w:numId w:val="3"/>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 xml:space="preserve">Provide a copy of the Vermont Guiding Principles to each participant and ask them to read it. Ask that, as they read, they circle words that to them are particularly significant or important to the idea of supporting </w:t>
      </w:r>
      <w:proofErr w:type="gramStart"/>
      <w:r w:rsidRPr="00D03B14">
        <w:rPr>
          <w:rFonts w:ascii="Calibri" w:eastAsia="Calibri" w:hAnsi="Calibri" w:cs="Times New Roman"/>
          <w:sz w:val="24"/>
        </w:rPr>
        <w:t>each and every</w:t>
      </w:r>
      <w:proofErr w:type="gramEnd"/>
      <w:r w:rsidRPr="00D03B14">
        <w:rPr>
          <w:rFonts w:ascii="Calibri" w:eastAsia="Calibri" w:hAnsi="Calibri" w:cs="Times New Roman"/>
          <w:sz w:val="24"/>
        </w:rPr>
        <w:t xml:space="preserve"> child. These are the “juicy words” in the document.</w:t>
      </w:r>
    </w:p>
    <w:p w14:paraId="247916CF" w14:textId="77777777" w:rsidR="00D03B14" w:rsidRPr="00D03B14" w:rsidRDefault="00D03B14" w:rsidP="00D03B14">
      <w:pPr>
        <w:spacing w:after="0" w:line="240" w:lineRule="auto"/>
        <w:ind w:left="720"/>
        <w:contextualSpacing/>
        <w:rPr>
          <w:rFonts w:ascii="Calibri" w:eastAsia="Calibri" w:hAnsi="Calibri" w:cs="Times New Roman"/>
          <w:sz w:val="24"/>
        </w:rPr>
      </w:pPr>
    </w:p>
    <w:p w14:paraId="546CBF11" w14:textId="77777777" w:rsidR="00D03B14" w:rsidRPr="00D03B14" w:rsidRDefault="00D03B14" w:rsidP="00D03B14">
      <w:pPr>
        <w:numPr>
          <w:ilvl w:val="0"/>
          <w:numId w:val="3"/>
        </w:numPr>
        <w:spacing w:after="0" w:line="240" w:lineRule="auto"/>
        <w:contextualSpacing/>
        <w:rPr>
          <w:rFonts w:ascii="Calibri" w:eastAsia="Calibri" w:hAnsi="Calibri" w:cs="Times New Roman"/>
          <w:sz w:val="24"/>
        </w:rPr>
      </w:pPr>
      <w:r w:rsidRPr="00D03B14">
        <w:rPr>
          <w:rFonts w:ascii="Calibri" w:eastAsia="Calibri" w:hAnsi="Calibri" w:cs="Times New Roman"/>
          <w:sz w:val="24"/>
        </w:rPr>
        <w:t xml:space="preserve">Ask what participants to share the “juicy words” they noticed. Ask that they also describe why they thought that word or phrase was important. (NOTE: This part of the activity can be done in pairs or </w:t>
      </w:r>
      <w:proofErr w:type="gramStart"/>
      <w:r w:rsidRPr="00D03B14">
        <w:rPr>
          <w:rFonts w:ascii="Calibri" w:eastAsia="Calibri" w:hAnsi="Calibri" w:cs="Times New Roman"/>
          <w:sz w:val="24"/>
        </w:rPr>
        <w:t>as a whole group</w:t>
      </w:r>
      <w:proofErr w:type="gramEnd"/>
      <w:r w:rsidRPr="00D03B14">
        <w:rPr>
          <w:rFonts w:ascii="Calibri" w:eastAsia="Calibri" w:hAnsi="Calibri" w:cs="Times New Roman"/>
          <w:sz w:val="24"/>
        </w:rPr>
        <w:t>).</w:t>
      </w:r>
    </w:p>
    <w:p w14:paraId="27848B35" w14:textId="08FE0BC4" w:rsidR="004F6CAF" w:rsidRDefault="004F6CAF" w:rsidP="00D03B14">
      <w:bookmarkStart w:id="0" w:name="_GoBack"/>
      <w:bookmarkEnd w:id="0"/>
    </w:p>
    <w:sectPr w:rsidR="004F6CAF" w:rsidSect="00D03B1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CB8"/>
    <w:multiLevelType w:val="hybridMultilevel"/>
    <w:tmpl w:val="A1A8582E"/>
    <w:lvl w:ilvl="0" w:tplc="04090001">
      <w:start w:val="1"/>
      <w:numFmt w:val="bullet"/>
      <w:lvlText w:val=""/>
      <w:lvlJc w:val="left"/>
      <w:pPr>
        <w:ind w:left="720" w:hanging="360"/>
      </w:pPr>
      <w:rPr>
        <w:rFonts w:ascii="Symbol" w:hAnsi="Symbol" w:hint="default"/>
      </w:rPr>
    </w:lvl>
    <w:lvl w:ilvl="1" w:tplc="DFE4BAA6">
      <w:start w:val="1"/>
      <w:numFmt w:val="decimal"/>
      <w:lvlText w:val="%2."/>
      <w:lvlJc w:val="left"/>
      <w:pPr>
        <w:ind w:left="1440" w:hanging="360"/>
      </w:pPr>
      <w:rPr>
        <w:rFont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0A61"/>
    <w:multiLevelType w:val="hybridMultilevel"/>
    <w:tmpl w:val="026AF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1A6B13"/>
    <w:multiLevelType w:val="hybridMultilevel"/>
    <w:tmpl w:val="B006479C"/>
    <w:lvl w:ilvl="0" w:tplc="04090001">
      <w:start w:val="1"/>
      <w:numFmt w:val="bullet"/>
      <w:lvlText w:val=""/>
      <w:lvlJc w:val="left"/>
      <w:pPr>
        <w:ind w:left="720" w:hanging="360"/>
      </w:pPr>
      <w:rPr>
        <w:rFonts w:ascii="Symbol" w:hAnsi="Symbol" w:hint="default"/>
      </w:rPr>
    </w:lvl>
    <w:lvl w:ilvl="1" w:tplc="DFE4BAA6">
      <w:start w:val="1"/>
      <w:numFmt w:val="decimal"/>
      <w:lvlText w:val="%2."/>
      <w:lvlJc w:val="left"/>
      <w:pPr>
        <w:ind w:left="1440" w:hanging="360"/>
      </w:pPr>
      <w:rPr>
        <w:rFonts w:hint="default"/>
        <w:b/>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87490"/>
    <w:multiLevelType w:val="hybridMultilevel"/>
    <w:tmpl w:val="277E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14"/>
    <w:rsid w:val="004F6CAF"/>
    <w:rsid w:val="00D0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0A02"/>
  <w15:chartTrackingRefBased/>
  <w15:docId w15:val="{D34EBAB5-B0E7-4AF2-B19A-EE668D9A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ildingbrightfutures.org/wp-content/uploads/2014/03/VT-Early-Childhood-Action-Pl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Camille Catlett</cp:lastModifiedBy>
  <cp:revision>1</cp:revision>
  <dcterms:created xsi:type="dcterms:W3CDTF">2018-10-11T22:11:00Z</dcterms:created>
  <dcterms:modified xsi:type="dcterms:W3CDTF">2018-10-11T22:13:00Z</dcterms:modified>
</cp:coreProperties>
</file>