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890" w:type="dxa"/>
        <w:tblInd w:w="-275" w:type="dxa"/>
        <w:tblLook w:val="04A0" w:firstRow="1" w:lastRow="0" w:firstColumn="1" w:lastColumn="0" w:noHBand="0" w:noVBand="1"/>
      </w:tblPr>
      <w:tblGrid>
        <w:gridCol w:w="540"/>
        <w:gridCol w:w="10350"/>
      </w:tblGrid>
      <w:tr w:rsidR="00F45B6D" w:rsidRPr="00F45B6D" w14:paraId="25ECEA62" w14:textId="77777777" w:rsidTr="00F45B6D">
        <w:tc>
          <w:tcPr>
            <w:tcW w:w="540" w:type="dxa"/>
            <w:shd w:val="clear" w:color="auto" w:fill="000000"/>
          </w:tcPr>
          <w:p w14:paraId="3BE9715E" w14:textId="77777777" w:rsidR="00F45B6D" w:rsidRPr="00F45B6D" w:rsidRDefault="00F45B6D" w:rsidP="00F45B6D">
            <w:pPr>
              <w:spacing w:after="0" w:line="240" w:lineRule="auto"/>
              <w:rPr>
                <w:rFonts w:ascii="Calibri" w:eastAsia="Calibri" w:hAnsi="Calibri" w:cs="Times New Roman"/>
                <w:b/>
                <w:sz w:val="24"/>
              </w:rPr>
            </w:pPr>
            <w:r w:rsidRPr="00F45B6D">
              <w:rPr>
                <w:rFonts w:ascii="Calibri" w:eastAsia="Calibri" w:hAnsi="Calibri" w:cs="Times New Roman"/>
                <w:sz w:val="24"/>
                <w:szCs w:val="24"/>
              </w:rPr>
              <w:br w:type="column"/>
            </w:r>
            <w:r w:rsidRPr="00F45B6D">
              <w:rPr>
                <w:rFonts w:ascii="Calibri" w:eastAsia="Calibri" w:hAnsi="Calibri" w:cs="Times New Roman"/>
              </w:rPr>
              <w:br w:type="column"/>
            </w:r>
            <w:r w:rsidRPr="00F45B6D">
              <w:rPr>
                <w:rFonts w:ascii="Calibri" w:eastAsia="Calibri" w:hAnsi="Calibri" w:cs="Times New Roman"/>
              </w:rPr>
              <w:br w:type="column"/>
            </w:r>
            <w:r w:rsidRPr="00F45B6D">
              <w:rPr>
                <w:rFonts w:ascii="Calibri" w:eastAsia="Calibri" w:hAnsi="Calibri" w:cs="PT Sans"/>
                <w:color w:val="000000"/>
                <w:sz w:val="20"/>
                <w:szCs w:val="20"/>
              </w:rPr>
              <w:br w:type="column"/>
            </w:r>
            <w:r w:rsidRPr="00F45B6D">
              <w:rPr>
                <w:rFonts w:ascii="Calibri" w:eastAsia="Calibri" w:hAnsi="Calibri" w:cs="Times New Roman"/>
              </w:rPr>
              <w:t xml:space="preserve"> </w:t>
            </w:r>
            <w:r w:rsidRPr="00F45B6D">
              <w:rPr>
                <w:rFonts w:ascii="Calibri" w:eastAsia="Calibri" w:hAnsi="Calibri" w:cs="Times New Roman"/>
              </w:rPr>
              <w:br w:type="column"/>
            </w:r>
            <w:r w:rsidRPr="00F45B6D">
              <w:rPr>
                <w:rFonts w:ascii="Calibri" w:eastAsia="Calibri" w:hAnsi="Calibri" w:cs="Times New Roman"/>
              </w:rPr>
              <w:br w:type="column"/>
            </w:r>
          </w:p>
        </w:tc>
        <w:tc>
          <w:tcPr>
            <w:tcW w:w="10350" w:type="dxa"/>
            <w:shd w:val="clear" w:color="auto" w:fill="DEEAF6"/>
          </w:tcPr>
          <w:p w14:paraId="05AF0203" w14:textId="0904796F" w:rsidR="00F45B6D" w:rsidRPr="00F45B6D" w:rsidRDefault="00F45B6D" w:rsidP="00F45B6D">
            <w:pPr>
              <w:tabs>
                <w:tab w:val="left" w:pos="360"/>
                <w:tab w:val="center" w:pos="4944"/>
              </w:tabs>
              <w:spacing w:after="0" w:line="240" w:lineRule="auto"/>
              <w:jc w:val="center"/>
              <w:rPr>
                <w:rFonts w:ascii="Calibri" w:eastAsia="Calibri" w:hAnsi="Calibri" w:cs="Times New Roman"/>
                <w:b/>
                <w:sz w:val="23"/>
                <w:szCs w:val="23"/>
              </w:rPr>
            </w:pPr>
            <w:r>
              <w:rPr>
                <w:rFonts w:ascii="Calibri" w:eastAsia="Calibri" w:hAnsi="Calibri" w:cs="Times New Roman"/>
                <w:b/>
                <w:sz w:val="24"/>
                <w:szCs w:val="23"/>
              </w:rPr>
              <w:t xml:space="preserve">TRANSITION </w:t>
            </w:r>
            <w:r w:rsidRPr="00F45B6D">
              <w:rPr>
                <w:rFonts w:ascii="Calibri" w:eastAsia="Calibri" w:hAnsi="Calibri" w:cs="Times New Roman"/>
                <w:b/>
                <w:sz w:val="24"/>
                <w:szCs w:val="23"/>
              </w:rPr>
              <w:t>RESOURCES</w:t>
            </w:r>
            <w:r w:rsidRPr="00F45B6D">
              <w:rPr>
                <w:rFonts w:ascii="Calibri" w:eastAsia="Calibri" w:hAnsi="Calibri" w:cs="Times New Roman"/>
                <w:b/>
                <w:sz w:val="24"/>
                <w:szCs w:val="23"/>
                <w:vertAlign w:val="superscript"/>
              </w:rPr>
              <w:footnoteReference w:id="1"/>
            </w:r>
          </w:p>
        </w:tc>
      </w:tr>
      <w:tr w:rsidR="00F45B6D" w:rsidRPr="00F45B6D" w14:paraId="14358C8B" w14:textId="77777777" w:rsidTr="00F45B6D">
        <w:trPr>
          <w:cantSplit/>
          <w:trHeight w:val="5363"/>
        </w:trPr>
        <w:tc>
          <w:tcPr>
            <w:tcW w:w="540" w:type="dxa"/>
            <w:shd w:val="clear" w:color="auto" w:fill="DEEAF6"/>
            <w:textDirection w:val="btLr"/>
          </w:tcPr>
          <w:p w14:paraId="0CE87B69" w14:textId="77777777" w:rsidR="00F45B6D" w:rsidRPr="00F45B6D" w:rsidRDefault="00F45B6D" w:rsidP="00F45B6D">
            <w:pPr>
              <w:spacing w:after="0" w:line="240" w:lineRule="auto"/>
              <w:ind w:left="113" w:right="113"/>
              <w:jc w:val="center"/>
              <w:rPr>
                <w:rFonts w:ascii="Calibri" w:eastAsia="Calibri" w:hAnsi="Calibri" w:cs="Times New Roman"/>
              </w:rPr>
            </w:pPr>
            <w:r w:rsidRPr="00F45B6D">
              <w:rPr>
                <w:rFonts w:ascii="Calibri" w:eastAsia="Calibri" w:hAnsi="Calibri" w:cs="Times New Roman"/>
                <w:b/>
                <w:sz w:val="24"/>
              </w:rPr>
              <w:t xml:space="preserve">EVIDENCE  SOURCES </w:t>
            </w:r>
          </w:p>
        </w:tc>
        <w:tc>
          <w:tcPr>
            <w:tcW w:w="10350" w:type="dxa"/>
            <w:shd w:val="clear" w:color="auto" w:fill="FFFFFF"/>
          </w:tcPr>
          <w:p w14:paraId="6E7493FC" w14:textId="77777777" w:rsidR="00F45B6D" w:rsidRPr="00F45B6D" w:rsidRDefault="00F45B6D" w:rsidP="00F45B6D">
            <w:pPr>
              <w:spacing w:after="0" w:line="240" w:lineRule="auto"/>
              <w:rPr>
                <w:rFonts w:ascii="Calibri" w:eastAsia="Times New Roman" w:hAnsi="Calibri" w:cs="Times New Roman"/>
                <w:b/>
                <w:sz w:val="6"/>
                <w:szCs w:val="6"/>
              </w:rPr>
            </w:pPr>
          </w:p>
          <w:p w14:paraId="728CA0CB" w14:textId="0C4EF307" w:rsidR="00F45B6D" w:rsidRPr="00F45B6D" w:rsidRDefault="00F45B6D" w:rsidP="00F45B6D">
            <w:pPr>
              <w:spacing w:after="0" w:line="240" w:lineRule="auto"/>
              <w:rPr>
                <w:rFonts w:cstheme="minorHAnsi"/>
                <w:b/>
                <w:bCs/>
                <w:sz w:val="20"/>
                <w:szCs w:val="20"/>
              </w:rPr>
            </w:pPr>
            <w:r w:rsidRPr="00F45B6D">
              <w:rPr>
                <w:rFonts w:ascii="Calibri" w:eastAsia="Calibri" w:hAnsi="Calibri" w:cs="TimesNewRomanPS-BoldMT"/>
                <w:b/>
                <w:bCs/>
                <w:szCs w:val="20"/>
              </w:rPr>
              <w:t>Federal Requirements for Transition from Part C to Preschool</w:t>
            </w:r>
            <w:r>
              <w:rPr>
                <w:rFonts w:ascii="Calibri" w:eastAsia="Calibri" w:hAnsi="Calibri" w:cs="TimesNewRomanPS-BoldMT"/>
                <w:b/>
                <w:bCs/>
                <w:szCs w:val="20"/>
              </w:rPr>
              <w:t xml:space="preserve"> </w:t>
            </w:r>
            <w:hyperlink r:id="rId10" w:history="1">
              <w:r w:rsidRPr="00F45B6D">
                <w:rPr>
                  <w:rStyle w:val="Hyperlink"/>
                  <w:rFonts w:cstheme="minorHAnsi"/>
                  <w:b/>
                  <w:bCs/>
                  <w:sz w:val="20"/>
                  <w:szCs w:val="20"/>
                  <w:u w:val="none"/>
                </w:rPr>
                <w:t>https://ectacenter.org/topics/transition/reglaw.asp</w:t>
              </w:r>
            </w:hyperlink>
          </w:p>
          <w:p w14:paraId="004EE5AB" w14:textId="77777777" w:rsidR="00F45B6D" w:rsidRPr="00F45B6D" w:rsidRDefault="00F45B6D" w:rsidP="00F45B6D">
            <w:pPr>
              <w:spacing w:after="0" w:line="240" w:lineRule="auto"/>
              <w:rPr>
                <w:rFonts w:cstheme="minorHAnsi"/>
                <w:i/>
                <w:iCs/>
                <w:sz w:val="20"/>
                <w:szCs w:val="20"/>
              </w:rPr>
            </w:pPr>
            <w:r w:rsidRPr="00F45B6D">
              <w:rPr>
                <w:rFonts w:cstheme="minorHAnsi"/>
                <w:i/>
                <w:iCs/>
                <w:sz w:val="20"/>
                <w:szCs w:val="20"/>
              </w:rPr>
              <w:t>This site contains the specific provisions of the Individuals with Disabilities Education Improvement Act (IDEA) related to transition.</w:t>
            </w:r>
          </w:p>
          <w:p w14:paraId="023C1E0D" w14:textId="77777777" w:rsidR="00F45B6D" w:rsidRPr="00F45B6D" w:rsidRDefault="00F45B6D" w:rsidP="00F45B6D">
            <w:pPr>
              <w:spacing w:after="0" w:line="240" w:lineRule="auto"/>
              <w:rPr>
                <w:rFonts w:cstheme="minorHAnsi"/>
                <w:iCs/>
                <w:color w:val="000000" w:themeColor="text1"/>
                <w:sz w:val="8"/>
                <w:szCs w:val="8"/>
              </w:rPr>
            </w:pPr>
          </w:p>
          <w:p w14:paraId="47164E04" w14:textId="77777777" w:rsidR="00F45B6D" w:rsidRPr="00B569BC" w:rsidRDefault="00F45B6D" w:rsidP="00F45B6D">
            <w:pPr>
              <w:spacing w:after="0" w:line="240" w:lineRule="auto"/>
              <w:rPr>
                <w:rFonts w:cstheme="minorHAnsi"/>
                <w:b/>
                <w:bCs/>
                <w:iCs/>
                <w:color w:val="000000" w:themeColor="text1"/>
              </w:rPr>
            </w:pPr>
            <w:r w:rsidRPr="00F45B6D">
              <w:rPr>
                <w:rFonts w:ascii="Calibri" w:eastAsia="Calibri" w:hAnsi="Calibri" w:cs="TimesNewRomanPS-BoldMT"/>
                <w:b/>
                <w:bCs/>
                <w:szCs w:val="20"/>
              </w:rPr>
              <w:t>National Early Childhood Transition Center (NECTC)</w:t>
            </w:r>
            <w:r>
              <w:rPr>
                <w:rFonts w:ascii="Calibri" w:eastAsia="Calibri" w:hAnsi="Calibri" w:cs="TimesNewRomanPS-BoldMT"/>
                <w:b/>
                <w:bCs/>
                <w:szCs w:val="20"/>
              </w:rPr>
              <w:t xml:space="preserve">  </w:t>
            </w:r>
            <w:hyperlink r:id="rId11" w:history="1">
              <w:r w:rsidRPr="00F45B6D">
                <w:rPr>
                  <w:rStyle w:val="Hyperlink"/>
                  <w:rFonts w:cstheme="minorHAnsi"/>
                  <w:b/>
                  <w:bCs/>
                  <w:iCs/>
                  <w:sz w:val="20"/>
                  <w:szCs w:val="20"/>
                  <w:u w:val="none"/>
                </w:rPr>
                <w:t>https://www.ecrdi.info/publications-1</w:t>
              </w:r>
            </w:hyperlink>
          </w:p>
          <w:p w14:paraId="1FEEA304" w14:textId="77777777" w:rsidR="00F45B6D" w:rsidRPr="00F45B6D" w:rsidRDefault="00F45B6D" w:rsidP="00F45B6D">
            <w:pPr>
              <w:spacing w:after="0" w:line="240" w:lineRule="auto"/>
              <w:rPr>
                <w:rFonts w:cstheme="minorHAnsi"/>
                <w:i/>
                <w:iCs/>
                <w:color w:val="000000" w:themeColor="text1"/>
                <w:sz w:val="20"/>
                <w:szCs w:val="20"/>
              </w:rPr>
            </w:pPr>
            <w:r w:rsidRPr="00F45B6D">
              <w:rPr>
                <w:i/>
                <w:iCs/>
                <w:sz w:val="20"/>
                <w:szCs w:val="20"/>
              </w:rPr>
              <w:t xml:space="preserve">NECTC was a five-year research project funded through the U.S. Department of Education, Office of Special Education Programs to investigate and validate practices and strategies that enhance the early childhood transition process and support positive school outcomes for children with disabilities. The project used a multi-method approach to identify state, community, program, family and child factors that lead to positive school outcomes. NECTC products are available as free downloads, and include things like </w:t>
            </w:r>
            <w:r w:rsidRPr="00F45B6D">
              <w:rPr>
                <w:rFonts w:cstheme="minorHAnsi"/>
                <w:i/>
                <w:iCs/>
                <w:color w:val="000000" w:themeColor="text1"/>
                <w:sz w:val="20"/>
                <w:szCs w:val="20"/>
              </w:rPr>
              <w:t>a 2016 research brief on a child outcome framework for the early childhood transition process and many other foundational studies.</w:t>
            </w:r>
          </w:p>
          <w:p w14:paraId="492F8E89" w14:textId="77777777" w:rsidR="00F45B6D" w:rsidRPr="00F45B6D" w:rsidRDefault="00F45B6D" w:rsidP="00F45B6D">
            <w:pPr>
              <w:spacing w:after="0" w:line="240" w:lineRule="auto"/>
              <w:rPr>
                <w:rFonts w:cstheme="minorHAnsi"/>
                <w:iCs/>
                <w:color w:val="000000" w:themeColor="text1"/>
                <w:sz w:val="8"/>
                <w:szCs w:val="8"/>
              </w:rPr>
            </w:pPr>
          </w:p>
          <w:p w14:paraId="677C1099" w14:textId="2111601F" w:rsidR="00F45B6D" w:rsidRDefault="00F45B6D" w:rsidP="00F45B6D">
            <w:pPr>
              <w:spacing w:after="0" w:line="240" w:lineRule="auto"/>
              <w:rPr>
                <w:rFonts w:ascii="Calibri" w:eastAsia="Calibri" w:hAnsi="Calibri" w:cs="TimesNewRomanPS-BoldMT"/>
                <w:b/>
                <w:bCs/>
                <w:szCs w:val="20"/>
              </w:rPr>
            </w:pPr>
            <w:r w:rsidRPr="00F45B6D">
              <w:rPr>
                <w:rFonts w:ascii="Calibri" w:eastAsia="Calibri" w:hAnsi="Calibri" w:cs="TimesNewRomanPS-BoldMT"/>
                <w:b/>
                <w:bCs/>
                <w:szCs w:val="20"/>
              </w:rPr>
              <w:t>A Review of Research in Early Childhood Transition: Child and Family Studies, Technical Report # 5</w:t>
            </w:r>
          </w:p>
          <w:p w14:paraId="71D050E0" w14:textId="77777777" w:rsidR="00F45B6D" w:rsidRPr="00E418A3" w:rsidRDefault="00DF6E1B" w:rsidP="00F45B6D">
            <w:pPr>
              <w:spacing w:after="0" w:line="240" w:lineRule="auto"/>
              <w:rPr>
                <w:rFonts w:cstheme="minorHAnsi"/>
                <w:b/>
                <w:bCs/>
                <w:sz w:val="20"/>
                <w:szCs w:val="20"/>
              </w:rPr>
            </w:pPr>
            <w:hyperlink r:id="rId12" w:history="1">
              <w:r w:rsidR="00F45B6D" w:rsidRPr="00E418A3">
                <w:rPr>
                  <w:rStyle w:val="Hyperlink"/>
                  <w:rFonts w:cstheme="minorHAnsi"/>
                  <w:b/>
                  <w:bCs/>
                  <w:sz w:val="20"/>
                  <w:szCs w:val="20"/>
                  <w:u w:val="none"/>
                </w:rPr>
                <w:t>http://www.niusileadscape.org/docs/FINAL_PRODUCTS/LearningCarousel/ResearchReviewTransition.pdf</w:t>
              </w:r>
            </w:hyperlink>
          </w:p>
          <w:p w14:paraId="1D959D1E" w14:textId="77777777" w:rsidR="00F45B6D" w:rsidRPr="00F45B6D" w:rsidRDefault="00F45B6D" w:rsidP="00F45B6D">
            <w:pPr>
              <w:spacing w:after="0" w:line="240" w:lineRule="auto"/>
              <w:rPr>
                <w:rFonts w:cstheme="minorHAnsi"/>
                <w:i/>
                <w:iCs/>
                <w:sz w:val="20"/>
                <w:szCs w:val="20"/>
              </w:rPr>
            </w:pPr>
            <w:r w:rsidRPr="00F45B6D">
              <w:rPr>
                <w:i/>
                <w:iCs/>
                <w:sz w:val="20"/>
                <w:szCs w:val="20"/>
              </w:rPr>
              <w:t>This review of research summarizes major</w:t>
            </w:r>
            <w:r w:rsidRPr="00F45B6D">
              <w:rPr>
                <w:rFonts w:ascii="Arial" w:hAnsi="Arial" w:cs="Arial"/>
                <w:i/>
                <w:iCs/>
                <w:sz w:val="24"/>
                <w:szCs w:val="24"/>
              </w:rPr>
              <w:t xml:space="preserve"> </w:t>
            </w:r>
            <w:r w:rsidRPr="00F45B6D">
              <w:rPr>
                <w:rFonts w:cstheme="minorHAnsi"/>
                <w:i/>
                <w:iCs/>
                <w:sz w:val="20"/>
                <w:szCs w:val="20"/>
              </w:rPr>
              <w:t xml:space="preserve">findings that relate to children in transition and are supported by a moderate/large extent of evidence, as well as findings with less significant correlation. </w:t>
            </w:r>
          </w:p>
          <w:p w14:paraId="0FB95215" w14:textId="77777777" w:rsidR="00F45B6D" w:rsidRPr="00E418A3" w:rsidRDefault="00DF6E1B" w:rsidP="00F45B6D">
            <w:pPr>
              <w:spacing w:after="0" w:line="240" w:lineRule="auto"/>
              <w:rPr>
                <w:rFonts w:cstheme="minorHAnsi"/>
                <w:b/>
                <w:bCs/>
                <w:sz w:val="20"/>
                <w:szCs w:val="20"/>
              </w:rPr>
            </w:pPr>
            <w:hyperlink r:id="rId13" w:history="1">
              <w:r w:rsidR="00F45B6D" w:rsidRPr="00E418A3">
                <w:rPr>
                  <w:rStyle w:val="Hyperlink"/>
                  <w:rFonts w:cstheme="minorHAnsi"/>
                  <w:b/>
                  <w:bCs/>
                  <w:sz w:val="20"/>
                  <w:szCs w:val="20"/>
                  <w:u w:val="none"/>
                </w:rPr>
                <w:t>http://www.niusileadscape.org/docs/FINAL_PRODUCTS/LearningCarousel/ResearchReviewTransition.pdf</w:t>
              </w:r>
            </w:hyperlink>
          </w:p>
          <w:p w14:paraId="4F9694CA" w14:textId="77777777" w:rsidR="00F45B6D" w:rsidRPr="00F45B6D" w:rsidRDefault="00F45B6D" w:rsidP="00F45B6D">
            <w:pPr>
              <w:spacing w:after="0" w:line="240" w:lineRule="auto"/>
              <w:rPr>
                <w:rFonts w:ascii="Calibri" w:eastAsia="Calibri" w:hAnsi="Calibri" w:cs="TimesNewRomanPS-BoldMT"/>
                <w:b/>
                <w:bCs/>
                <w:sz w:val="8"/>
                <w:szCs w:val="8"/>
              </w:rPr>
            </w:pPr>
          </w:p>
          <w:p w14:paraId="407BE7CD" w14:textId="350537DA" w:rsidR="00F45B6D" w:rsidRDefault="00F45B6D" w:rsidP="00F45B6D">
            <w:pPr>
              <w:spacing w:after="0" w:line="240" w:lineRule="auto"/>
              <w:rPr>
                <w:rFonts w:ascii="Calibri" w:eastAsia="Calibri" w:hAnsi="Calibri" w:cs="TimesNewRomanPS-BoldMT"/>
                <w:b/>
                <w:bCs/>
                <w:szCs w:val="20"/>
              </w:rPr>
            </w:pPr>
            <w:r>
              <w:rPr>
                <w:rFonts w:ascii="Calibri" w:eastAsia="Calibri" w:hAnsi="Calibri" w:cs="TimesNewRomanPS-BoldMT"/>
                <w:b/>
                <w:bCs/>
                <w:szCs w:val="20"/>
              </w:rPr>
              <w:t>US Department of Education, Office of Special Education Programs</w:t>
            </w:r>
            <w:r w:rsidRPr="00F45B6D">
              <w:rPr>
                <w:rFonts w:ascii="Calibri" w:eastAsia="Calibri" w:hAnsi="Calibri" w:cs="TimesNewRomanPS-BoldMT"/>
                <w:b/>
                <w:bCs/>
                <w:szCs w:val="20"/>
              </w:rPr>
              <w:t xml:space="preserve"> Resources on Transition</w:t>
            </w:r>
          </w:p>
          <w:p w14:paraId="243C826F" w14:textId="7107DE10" w:rsidR="00F45B6D" w:rsidRPr="00F45B6D" w:rsidRDefault="00DF6E1B" w:rsidP="00F45B6D">
            <w:pPr>
              <w:spacing w:after="0" w:line="240" w:lineRule="auto"/>
              <w:rPr>
                <w:rFonts w:ascii="Calibri" w:eastAsia="Calibri" w:hAnsi="Calibri" w:cs="TimesNewRomanPS-BoldMT"/>
                <w:b/>
                <w:bCs/>
                <w:szCs w:val="20"/>
              </w:rPr>
            </w:pPr>
            <w:hyperlink r:id="rId14" w:history="1">
              <w:r w:rsidR="00F45B6D" w:rsidRPr="00F45B6D">
                <w:rPr>
                  <w:rStyle w:val="Hyperlink"/>
                  <w:rFonts w:cstheme="minorHAnsi"/>
                  <w:b/>
                  <w:bCs/>
                  <w:sz w:val="20"/>
                  <w:szCs w:val="20"/>
                  <w:u w:val="none"/>
                </w:rPr>
                <w:t>https://ectacenter.org/topics/transition/osep.asp</w:t>
              </w:r>
            </w:hyperlink>
          </w:p>
          <w:p w14:paraId="5185C724" w14:textId="4334C6B7" w:rsidR="00F45B6D" w:rsidRPr="00F45B6D" w:rsidRDefault="00F45B6D" w:rsidP="00F45B6D">
            <w:pPr>
              <w:spacing w:after="0" w:line="240" w:lineRule="auto"/>
              <w:rPr>
                <w:rFonts w:ascii="Calibri" w:eastAsia="Times New Roman" w:hAnsi="Calibri" w:cs="Arial"/>
                <w:iCs/>
                <w:sz w:val="20"/>
                <w:szCs w:val="30"/>
              </w:rPr>
            </w:pPr>
            <w:r w:rsidRPr="00F45B6D">
              <w:rPr>
                <w:rFonts w:cstheme="minorHAnsi"/>
                <w:i/>
                <w:iCs/>
                <w:sz w:val="20"/>
                <w:szCs w:val="20"/>
              </w:rPr>
              <w:t>This site provides guidance and policy letters from the US Department of Education, Office of Special Education Programs, regarding the federal requirements for transition.</w:t>
            </w:r>
          </w:p>
        </w:tc>
      </w:tr>
      <w:tr w:rsidR="00F45B6D" w:rsidRPr="00F45B6D" w14:paraId="21F91C1F" w14:textId="77777777" w:rsidTr="00F45B6D">
        <w:trPr>
          <w:cantSplit/>
          <w:trHeight w:val="5363"/>
        </w:trPr>
        <w:tc>
          <w:tcPr>
            <w:tcW w:w="540" w:type="dxa"/>
            <w:shd w:val="clear" w:color="auto" w:fill="DEEAF6"/>
            <w:textDirection w:val="btLr"/>
          </w:tcPr>
          <w:p w14:paraId="2E2E7B9A" w14:textId="692A8D83" w:rsidR="00F45B6D" w:rsidRPr="00F45B6D" w:rsidRDefault="00F45B6D" w:rsidP="00F45B6D">
            <w:pPr>
              <w:spacing w:after="0" w:line="240" w:lineRule="auto"/>
              <w:ind w:left="113" w:right="113"/>
              <w:jc w:val="center"/>
              <w:rPr>
                <w:rFonts w:ascii="Calibri" w:eastAsia="Calibri" w:hAnsi="Calibri" w:cs="Times New Roman"/>
                <w:b/>
                <w:sz w:val="24"/>
              </w:rPr>
            </w:pPr>
            <w:r>
              <w:rPr>
                <w:rFonts w:ascii="Calibri" w:eastAsia="Calibri" w:hAnsi="Calibri" w:cs="Times New Roman"/>
                <w:b/>
                <w:sz w:val="24"/>
              </w:rPr>
              <w:t>PRINT SOURCES</w:t>
            </w:r>
          </w:p>
        </w:tc>
        <w:tc>
          <w:tcPr>
            <w:tcW w:w="10350" w:type="dxa"/>
            <w:shd w:val="clear" w:color="auto" w:fill="FFFFFF"/>
          </w:tcPr>
          <w:p w14:paraId="4439EAFC" w14:textId="77777777" w:rsidR="00F45B6D" w:rsidRDefault="00F45B6D" w:rsidP="00F45B6D">
            <w:pPr>
              <w:spacing w:after="0" w:line="240" w:lineRule="auto"/>
              <w:rPr>
                <w:rFonts w:ascii="Calibri" w:eastAsia="Times New Roman" w:hAnsi="Calibri" w:cs="Times New Roman"/>
                <w:b/>
                <w:sz w:val="6"/>
                <w:szCs w:val="6"/>
              </w:rPr>
            </w:pPr>
          </w:p>
          <w:p w14:paraId="62668691" w14:textId="77777777" w:rsidR="00202F82" w:rsidRDefault="00202F82" w:rsidP="00202F82">
            <w:pPr>
              <w:keepNext/>
              <w:keepLines/>
              <w:spacing w:after="0" w:line="240" w:lineRule="auto"/>
              <w:outlineLvl w:val="1"/>
              <w:rPr>
                <w:rFonts w:ascii="Calibri" w:eastAsia="Times New Roman" w:hAnsi="Calibri" w:cs="Times New Roman"/>
                <w:b/>
                <w:bCs/>
              </w:rPr>
            </w:pPr>
            <w:r w:rsidRPr="00F45B6D">
              <w:rPr>
                <w:rFonts w:ascii="Calibri" w:eastAsia="MS Gothic" w:hAnsi="Calibri" w:cs="Times New Roman"/>
                <w:b/>
                <w:bCs/>
              </w:rPr>
              <w:t xml:space="preserve">Connecting the Steps: </w:t>
            </w:r>
            <w:r w:rsidRPr="00F45B6D">
              <w:rPr>
                <w:rFonts w:ascii="Calibri" w:eastAsia="Times New Roman" w:hAnsi="Calibri" w:cs="Times New Roman"/>
                <w:b/>
                <w:bCs/>
              </w:rPr>
              <w:t>State Strategies to Ease the Transition from Pre-K to Kindergarten</w:t>
            </w:r>
          </w:p>
          <w:p w14:paraId="1245576C" w14:textId="77777777" w:rsidR="00202F82" w:rsidRPr="00F45B6D" w:rsidRDefault="00DF6E1B" w:rsidP="00202F82">
            <w:pPr>
              <w:spacing w:after="0" w:line="240" w:lineRule="auto"/>
              <w:rPr>
                <w:rFonts w:ascii="Calibri" w:eastAsia="Calibri" w:hAnsi="Calibri" w:cs="Arial"/>
                <w:b/>
                <w:sz w:val="20"/>
                <w:szCs w:val="20"/>
              </w:rPr>
            </w:pPr>
            <w:hyperlink r:id="rId15" w:history="1">
              <w:r w:rsidR="00202F82" w:rsidRPr="00F45B6D">
                <w:rPr>
                  <w:rFonts w:ascii="Calibri" w:eastAsia="Calibri" w:hAnsi="Calibri" w:cs="Arial"/>
                  <w:b/>
                  <w:color w:val="0000FF"/>
                  <w:sz w:val="20"/>
                  <w:szCs w:val="20"/>
                </w:rPr>
                <w:t>https://na-production.s3.amazonaws.com/documents/Connecting-the-Steps.pdf</w:t>
              </w:r>
            </w:hyperlink>
          </w:p>
          <w:p w14:paraId="09378F8C" w14:textId="77777777" w:rsidR="00202F82" w:rsidRPr="00F45B6D" w:rsidRDefault="00202F82" w:rsidP="00202F82">
            <w:pPr>
              <w:spacing w:after="0" w:line="240" w:lineRule="auto"/>
              <w:rPr>
                <w:rFonts w:ascii="Calibri" w:eastAsia="Calibri" w:hAnsi="Calibri" w:cs="Arial"/>
                <w:i/>
                <w:iCs/>
                <w:sz w:val="20"/>
                <w:szCs w:val="20"/>
              </w:rPr>
            </w:pPr>
            <w:r w:rsidRPr="00F45B6D">
              <w:rPr>
                <w:rFonts w:ascii="Calibri" w:eastAsia="Calibri" w:hAnsi="Calibri" w:cs="Arial"/>
                <w:i/>
                <w:iCs/>
                <w:sz w:val="20"/>
                <w:szCs w:val="20"/>
              </w:rPr>
              <w:t>This 2017 brief analyzes actions taken by four states to improve the transition process: West Virginia, Colorado, Oregon, and Washington. It describes the actions each state has taken and discusses the opportunities and challenges with their various approaches.</w:t>
            </w:r>
          </w:p>
          <w:p w14:paraId="338AA203" w14:textId="77777777" w:rsidR="00202F82" w:rsidRPr="00F45B6D" w:rsidRDefault="00202F82" w:rsidP="00202F82">
            <w:pPr>
              <w:spacing w:after="0" w:line="240" w:lineRule="auto"/>
              <w:textAlignment w:val="baseline"/>
              <w:rPr>
                <w:rFonts w:ascii="Calibri" w:eastAsia="Times New Roman" w:hAnsi="Calibri" w:cs="Arial"/>
                <w:b/>
                <w:bCs/>
                <w:color w:val="333333"/>
                <w:sz w:val="8"/>
                <w:szCs w:val="8"/>
              </w:rPr>
            </w:pPr>
          </w:p>
          <w:p w14:paraId="687610BF" w14:textId="77777777" w:rsidR="00202F82" w:rsidRDefault="00202F82" w:rsidP="00202F82">
            <w:pPr>
              <w:spacing w:after="0" w:line="240" w:lineRule="auto"/>
              <w:textAlignment w:val="baseline"/>
              <w:rPr>
                <w:rFonts w:ascii="Calibri" w:eastAsia="Times New Roman" w:hAnsi="Calibri" w:cs="Arial"/>
                <w:b/>
                <w:bCs/>
              </w:rPr>
            </w:pPr>
            <w:r w:rsidRPr="00F45B6D">
              <w:rPr>
                <w:rFonts w:ascii="Calibri" w:eastAsia="Times New Roman" w:hAnsi="Calibri" w:cs="Arial"/>
                <w:b/>
                <w:bCs/>
              </w:rPr>
              <w:t>Preparing for Transition from Early Intervention to an Individualized Education Program</w:t>
            </w:r>
          </w:p>
          <w:p w14:paraId="146D706B" w14:textId="77777777" w:rsidR="00202F82" w:rsidRPr="00F45B6D" w:rsidRDefault="00DF6E1B" w:rsidP="00202F82">
            <w:pPr>
              <w:spacing w:after="0" w:line="240" w:lineRule="auto"/>
              <w:textAlignment w:val="baseline"/>
              <w:rPr>
                <w:rFonts w:ascii="Calibri" w:eastAsia="Times New Roman" w:hAnsi="Calibri" w:cs="Arial"/>
                <w:b/>
                <w:bCs/>
              </w:rPr>
            </w:pPr>
            <w:hyperlink r:id="rId16" w:history="1">
              <w:r w:rsidR="00202F82" w:rsidRPr="00F45B6D">
                <w:rPr>
                  <w:rStyle w:val="Hyperlink"/>
                  <w:rFonts w:ascii="Calibri" w:eastAsia="Times New Roman" w:hAnsi="Calibri" w:cs="Calibri"/>
                  <w:b/>
                  <w:bCs/>
                  <w:iCs/>
                  <w:sz w:val="20"/>
                  <w:szCs w:val="20"/>
                  <w:u w:val="none"/>
                </w:rPr>
                <w:t>https://www.pacer.org/parent/php/php-c158.pdf</w:t>
              </w:r>
            </w:hyperlink>
          </w:p>
          <w:p w14:paraId="457E641B" w14:textId="77777777" w:rsidR="00202F82" w:rsidRPr="00F45B6D" w:rsidRDefault="00202F82" w:rsidP="00202F82">
            <w:pPr>
              <w:spacing w:after="0" w:line="240" w:lineRule="auto"/>
              <w:textAlignment w:val="baseline"/>
              <w:rPr>
                <w:rFonts w:ascii="Calibri" w:eastAsia="Times New Roman" w:hAnsi="Calibri" w:cs="Calibri"/>
                <w:b/>
                <w:bCs/>
                <w:i/>
                <w:sz w:val="20"/>
                <w:szCs w:val="20"/>
              </w:rPr>
            </w:pPr>
            <w:r w:rsidRPr="00F45B6D">
              <w:rPr>
                <w:rFonts w:ascii="Calibri" w:eastAsia="Times New Roman" w:hAnsi="Calibri" w:cs="Calibri"/>
                <w:i/>
                <w:sz w:val="20"/>
                <w:szCs w:val="20"/>
              </w:rPr>
              <w:t xml:space="preserve">This brief highlights the key components of the shift from a “family focus” to a “child focus” and offers insights and additional resources for supporting that shift.                               </w:t>
            </w:r>
          </w:p>
          <w:p w14:paraId="1CD3323B" w14:textId="77777777" w:rsidR="00202F82" w:rsidRPr="00F45B6D" w:rsidRDefault="00202F82" w:rsidP="00202F82">
            <w:pPr>
              <w:spacing w:after="0" w:line="240" w:lineRule="auto"/>
              <w:textAlignment w:val="baseline"/>
              <w:rPr>
                <w:rFonts w:ascii="Calibri" w:eastAsia="Times New Roman" w:hAnsi="Calibri" w:cs="Calibri"/>
                <w:iCs/>
                <w:sz w:val="8"/>
                <w:szCs w:val="8"/>
              </w:rPr>
            </w:pPr>
          </w:p>
          <w:p w14:paraId="6D3AD3C7" w14:textId="77777777" w:rsidR="00202F82" w:rsidRDefault="00202F82" w:rsidP="00202F82">
            <w:pPr>
              <w:spacing w:after="0" w:line="240" w:lineRule="auto"/>
              <w:textAlignment w:val="baseline"/>
              <w:rPr>
                <w:rFonts w:ascii="Calibri" w:eastAsia="Times New Roman" w:hAnsi="Calibri" w:cs="Arial"/>
              </w:rPr>
            </w:pPr>
            <w:r w:rsidRPr="00F45B6D">
              <w:rPr>
                <w:rFonts w:ascii="Calibri" w:eastAsia="Times New Roman" w:hAnsi="Calibri" w:cs="Arial"/>
                <w:b/>
                <w:bCs/>
              </w:rPr>
              <w:t xml:space="preserve">Supporting Transitions: </w:t>
            </w:r>
            <w:hyperlink r:id="rId17" w:history="1">
              <w:r w:rsidRPr="00F45B6D">
                <w:rPr>
                  <w:rFonts w:ascii="Calibri" w:eastAsia="Times New Roman" w:hAnsi="Calibri" w:cs="Arial"/>
                  <w:b/>
                  <w:bCs/>
                </w:rPr>
                <w:t>Early Educators Partnering with Families</w:t>
              </w:r>
            </w:hyperlink>
            <w:r w:rsidRPr="00F45B6D">
              <w:rPr>
                <w:rFonts w:ascii="Calibri" w:eastAsia="Times New Roman" w:hAnsi="Calibri" w:cs="Arial"/>
              </w:rPr>
              <w:t xml:space="preserve">  </w:t>
            </w:r>
          </w:p>
          <w:p w14:paraId="04DB6B0A" w14:textId="77777777" w:rsidR="00202F82" w:rsidRPr="00F45B6D" w:rsidRDefault="00DF6E1B" w:rsidP="00202F82">
            <w:pPr>
              <w:spacing w:after="0" w:line="240" w:lineRule="auto"/>
              <w:rPr>
                <w:rFonts w:ascii="Calibri" w:eastAsia="Calibri" w:hAnsi="Calibri" w:cs="Arial"/>
                <w:b/>
                <w:bCs/>
                <w:sz w:val="20"/>
                <w:szCs w:val="20"/>
              </w:rPr>
            </w:pPr>
            <w:hyperlink r:id="rId18" w:history="1">
              <w:r w:rsidR="00202F82" w:rsidRPr="00F45B6D">
                <w:rPr>
                  <w:rStyle w:val="Hyperlink"/>
                  <w:rFonts w:ascii="Calibri" w:eastAsia="Calibri" w:hAnsi="Calibri" w:cs="Arial"/>
                  <w:b/>
                  <w:bCs/>
                  <w:sz w:val="20"/>
                  <w:szCs w:val="20"/>
                  <w:u w:val="none"/>
                </w:rPr>
                <w:t>https://eclkc.ohs.acf.hhs.gov/sites/default/files/pdf/supporting-transitions-brief-two.pdf</w:t>
              </w:r>
            </w:hyperlink>
          </w:p>
          <w:p w14:paraId="70A607EA" w14:textId="77777777" w:rsidR="00202F82" w:rsidRPr="00F45B6D" w:rsidRDefault="00202F82" w:rsidP="00202F82">
            <w:pPr>
              <w:spacing w:after="0" w:line="240" w:lineRule="auto"/>
              <w:textAlignment w:val="baseline"/>
              <w:rPr>
                <w:rFonts w:ascii="Calibri" w:eastAsia="Calibri" w:hAnsi="Calibri" w:cs="Arial"/>
                <w:i/>
                <w:iCs/>
                <w:sz w:val="20"/>
                <w:szCs w:val="20"/>
              </w:rPr>
            </w:pPr>
            <w:r w:rsidRPr="00F45B6D">
              <w:rPr>
                <w:rFonts w:ascii="Calibri" w:eastAsia="Calibri" w:hAnsi="Calibri" w:cs="Arial"/>
                <w:i/>
                <w:iCs/>
                <w:sz w:val="20"/>
                <w:szCs w:val="20"/>
              </w:rPr>
              <w:t>This brief describes how to partner effectively with families during transition. It includes ways early educators and families can partner to plan for transitions into and out of programs and between program options.</w:t>
            </w:r>
          </w:p>
          <w:p w14:paraId="2C8A9F6F" w14:textId="77777777" w:rsidR="00202F82" w:rsidRPr="00F45B6D" w:rsidRDefault="00202F82" w:rsidP="00202F82">
            <w:pPr>
              <w:spacing w:after="0" w:line="240" w:lineRule="auto"/>
              <w:rPr>
                <w:rFonts w:ascii="Calibri" w:eastAsia="Calibri" w:hAnsi="Calibri" w:cs="Arial"/>
                <w:sz w:val="8"/>
                <w:szCs w:val="8"/>
              </w:rPr>
            </w:pPr>
          </w:p>
          <w:p w14:paraId="5D132FE0" w14:textId="77777777" w:rsidR="00202F82" w:rsidRDefault="00202F82" w:rsidP="00202F82">
            <w:pPr>
              <w:spacing w:after="0" w:line="240" w:lineRule="auto"/>
              <w:textAlignment w:val="baseline"/>
              <w:rPr>
                <w:rFonts w:ascii="Calibri" w:eastAsia="Times New Roman" w:hAnsi="Calibri" w:cs="Arial"/>
                <w:b/>
                <w:bCs/>
              </w:rPr>
            </w:pPr>
            <w:r w:rsidRPr="00F45B6D">
              <w:rPr>
                <w:rFonts w:ascii="Calibri" w:eastAsia="Times New Roman" w:hAnsi="Calibri" w:cs="Arial"/>
                <w:b/>
                <w:bCs/>
              </w:rPr>
              <w:t xml:space="preserve">Supporting Transitions: </w:t>
            </w:r>
            <w:hyperlink r:id="rId19" w:history="1">
              <w:r w:rsidRPr="00F45B6D">
                <w:rPr>
                  <w:rFonts w:ascii="Calibri" w:eastAsia="Times New Roman" w:hAnsi="Calibri" w:cs="Arial"/>
                  <w:b/>
                  <w:bCs/>
                </w:rPr>
                <w:t>Program Policies and Practices</w:t>
              </w:r>
            </w:hyperlink>
          </w:p>
          <w:p w14:paraId="44209A50" w14:textId="77777777" w:rsidR="00202F82" w:rsidRPr="00F45B6D" w:rsidRDefault="00DF6E1B" w:rsidP="00202F82">
            <w:pPr>
              <w:spacing w:after="0" w:line="240" w:lineRule="auto"/>
              <w:textAlignment w:val="baseline"/>
              <w:rPr>
                <w:rFonts w:ascii="Calibri" w:eastAsia="Times New Roman" w:hAnsi="Calibri" w:cs="Arial"/>
                <w:b/>
                <w:bCs/>
              </w:rPr>
            </w:pPr>
            <w:hyperlink r:id="rId20" w:history="1">
              <w:r w:rsidR="00202F82" w:rsidRPr="002D43F2">
                <w:rPr>
                  <w:rFonts w:ascii="Calibri" w:eastAsia="Times New Roman" w:hAnsi="Calibri" w:cs="Arial"/>
                  <w:b/>
                  <w:bCs/>
                  <w:color w:val="0000FF"/>
                  <w:sz w:val="20"/>
                  <w:szCs w:val="20"/>
                </w:rPr>
                <w:t>https://eclkc.ohs.acf.hhs.gov/sites/default/files/pdf/supporting-transitions-brief-three.pdf</w:t>
              </w:r>
            </w:hyperlink>
          </w:p>
          <w:p w14:paraId="1794DF58" w14:textId="31CCC528" w:rsidR="00202F82" w:rsidRPr="00202F82" w:rsidRDefault="00202F82" w:rsidP="00202F82">
            <w:pPr>
              <w:spacing w:after="0" w:line="240" w:lineRule="auto"/>
              <w:textAlignment w:val="baseline"/>
              <w:rPr>
                <w:sz w:val="8"/>
                <w:szCs w:val="8"/>
              </w:rPr>
            </w:pPr>
            <w:r w:rsidRPr="00F45B6D">
              <w:rPr>
                <w:rFonts w:ascii="Calibri" w:eastAsia="Calibri" w:hAnsi="Calibri" w:cs="Arial"/>
                <w:i/>
                <w:iCs/>
                <w:color w:val="333333"/>
                <w:sz w:val="20"/>
                <w:szCs w:val="20"/>
                <w:lang w:val="en"/>
              </w:rPr>
              <w:t>This brief explores ways programs can establish policies and practices that promote a collaborative approach to transition.</w:t>
            </w:r>
            <w:r w:rsidRPr="00F45B6D">
              <w:rPr>
                <w:rFonts w:ascii="Calibri" w:eastAsia="Calibri" w:hAnsi="Calibri" w:cs="Arial"/>
                <w:color w:val="333333"/>
                <w:sz w:val="20"/>
                <w:szCs w:val="20"/>
                <w:lang w:val="en"/>
              </w:rPr>
              <w:t xml:space="preserve">                                </w:t>
            </w:r>
            <w:r w:rsidR="00F45B6D" w:rsidRPr="002D43F2">
              <w:rPr>
                <w:rFonts w:ascii="Calibri" w:eastAsia="Calibri" w:hAnsi="Calibri" w:cs="Arial"/>
              </w:rPr>
              <w:br/>
            </w:r>
          </w:p>
          <w:p w14:paraId="0BEBDAAD" w14:textId="1DB731FE" w:rsidR="00F45B6D" w:rsidRDefault="00DF6E1B" w:rsidP="00202F82">
            <w:pPr>
              <w:spacing w:after="0" w:line="240" w:lineRule="auto"/>
              <w:textAlignment w:val="baseline"/>
              <w:rPr>
                <w:rFonts w:ascii="Calibri" w:eastAsia="Times New Roman" w:hAnsi="Calibri" w:cs="Arial"/>
                <w:b/>
                <w:bCs/>
              </w:rPr>
            </w:pPr>
            <w:hyperlink r:id="rId21" w:history="1">
              <w:r w:rsidR="00F45B6D" w:rsidRPr="00F45B6D">
                <w:rPr>
                  <w:rFonts w:ascii="Calibri" w:eastAsia="Times New Roman" w:hAnsi="Calibri" w:cs="Arial"/>
                  <w:b/>
                  <w:bCs/>
                </w:rPr>
                <w:t>Supporting Transitions: Working with Early Education Partners</w:t>
              </w:r>
            </w:hyperlink>
            <w:r w:rsidR="00F45B6D" w:rsidRPr="00F45B6D">
              <w:rPr>
                <w:rFonts w:ascii="Calibri" w:eastAsia="Times New Roman" w:hAnsi="Calibri" w:cs="Arial"/>
                <w:b/>
                <w:bCs/>
              </w:rPr>
              <w:t xml:space="preserve">  </w:t>
            </w:r>
          </w:p>
          <w:p w14:paraId="1805AF2C" w14:textId="4D2FBDA3" w:rsidR="00202F82" w:rsidRPr="00F45B6D" w:rsidRDefault="00DF6E1B" w:rsidP="00202F82">
            <w:pPr>
              <w:spacing w:after="0" w:line="240" w:lineRule="auto"/>
              <w:textAlignment w:val="baseline"/>
              <w:rPr>
                <w:sz w:val="8"/>
                <w:szCs w:val="8"/>
              </w:rPr>
            </w:pPr>
            <w:hyperlink r:id="rId22" w:history="1">
              <w:r w:rsidR="00202F82" w:rsidRPr="00202F82">
                <w:rPr>
                  <w:rFonts w:ascii="Calibri" w:eastAsia="Times New Roman" w:hAnsi="Calibri" w:cs="Arial"/>
                  <w:b/>
                  <w:bCs/>
                  <w:color w:val="0000FF"/>
                  <w:sz w:val="20"/>
                  <w:szCs w:val="20"/>
                </w:rPr>
                <w:t>https://eclkc.ohs.acf.hhs.gov/sites/default/files/pdf/supporting-transitions-brief-four.pdf</w:t>
              </w:r>
            </w:hyperlink>
          </w:p>
          <w:p w14:paraId="7230DCD0" w14:textId="77777777" w:rsidR="00F45B6D" w:rsidRPr="00202F82" w:rsidRDefault="00F45B6D" w:rsidP="00202F82">
            <w:pPr>
              <w:spacing w:after="0" w:line="240" w:lineRule="auto"/>
              <w:textAlignment w:val="baseline"/>
              <w:rPr>
                <w:rFonts w:ascii="Calibri" w:eastAsia="Calibri" w:hAnsi="Calibri" w:cs="Arial"/>
                <w:i/>
                <w:iCs/>
                <w:color w:val="333333"/>
                <w:sz w:val="20"/>
                <w:szCs w:val="20"/>
                <w:lang w:val="en"/>
              </w:rPr>
            </w:pPr>
            <w:r w:rsidRPr="00202F82">
              <w:rPr>
                <w:rFonts w:ascii="Calibri" w:eastAsia="Calibri" w:hAnsi="Calibri" w:cs="Arial"/>
                <w:i/>
                <w:iCs/>
                <w:color w:val="333333"/>
                <w:sz w:val="20"/>
                <w:szCs w:val="20"/>
                <w:lang w:val="en"/>
              </w:rPr>
              <w:t>Use this brief to learn strategies to communicate and collaborate with other ECE programs, elementary schools, and community stakeholders. It identifies ways programs can promote continuity between programs.</w:t>
            </w:r>
          </w:p>
          <w:p w14:paraId="62DFDFE2" w14:textId="77777777" w:rsidR="00F45B6D" w:rsidRPr="00F45B6D" w:rsidRDefault="00F45B6D" w:rsidP="00F45B6D">
            <w:pPr>
              <w:spacing w:after="0" w:line="240" w:lineRule="auto"/>
              <w:textAlignment w:val="baseline"/>
              <w:rPr>
                <w:rFonts w:ascii="Calibri" w:eastAsia="Calibri" w:hAnsi="Calibri" w:cs="Arial"/>
                <w:sz w:val="8"/>
                <w:szCs w:val="8"/>
              </w:rPr>
            </w:pPr>
          </w:p>
          <w:p w14:paraId="419CCB5A" w14:textId="52B79567" w:rsidR="00F45B6D" w:rsidRDefault="00F45B6D" w:rsidP="00F45B6D">
            <w:pPr>
              <w:spacing w:after="0" w:line="240" w:lineRule="auto"/>
              <w:textAlignment w:val="baseline"/>
              <w:rPr>
                <w:rFonts w:ascii="Calibri" w:eastAsia="Times New Roman" w:hAnsi="Calibri" w:cs="Arial"/>
                <w:b/>
                <w:bCs/>
              </w:rPr>
            </w:pPr>
            <w:r w:rsidRPr="00F45B6D">
              <w:rPr>
                <w:rFonts w:ascii="Calibri" w:eastAsia="Times New Roman" w:hAnsi="Calibri" w:cs="Arial"/>
                <w:b/>
                <w:bCs/>
              </w:rPr>
              <w:t>Transitions and Alignment from Preschool to Kindergarten</w:t>
            </w:r>
          </w:p>
          <w:p w14:paraId="046D0017" w14:textId="77777777" w:rsidR="00202F82" w:rsidRPr="00202F82" w:rsidRDefault="00DF6E1B" w:rsidP="00202F82">
            <w:pPr>
              <w:spacing w:after="0" w:line="240" w:lineRule="auto"/>
              <w:textAlignment w:val="baseline"/>
              <w:rPr>
                <w:rFonts w:ascii="Calibri" w:eastAsia="Calibri" w:hAnsi="Calibri" w:cs="Arial"/>
                <w:b/>
                <w:bCs/>
                <w:color w:val="333333"/>
                <w:sz w:val="20"/>
                <w:szCs w:val="20"/>
                <w:lang w:val="en"/>
              </w:rPr>
            </w:pPr>
            <w:hyperlink r:id="rId23" w:history="1">
              <w:r w:rsidR="00202F82" w:rsidRPr="00202F82">
                <w:rPr>
                  <w:rStyle w:val="Hyperlink"/>
                  <w:rFonts w:ascii="Calibri" w:eastAsia="Calibri" w:hAnsi="Calibri" w:cs="Arial"/>
                  <w:b/>
                  <w:bCs/>
                  <w:sz w:val="20"/>
                  <w:szCs w:val="20"/>
                  <w:u w:val="none"/>
                  <w:lang w:val="en"/>
                </w:rPr>
                <w:t>https://www.ecs.org/wp-content/uploads/Transitions-and-Alignment-From-Preschool-to-Kindergarten-1.pdf</w:t>
              </w:r>
            </w:hyperlink>
          </w:p>
          <w:p w14:paraId="373204E7" w14:textId="77777777" w:rsidR="00F45B6D" w:rsidRPr="00202F82" w:rsidRDefault="00F45B6D" w:rsidP="00F45B6D">
            <w:pPr>
              <w:spacing w:after="0" w:line="240" w:lineRule="auto"/>
              <w:textAlignment w:val="baseline"/>
              <w:rPr>
                <w:rFonts w:ascii="Calibri" w:eastAsia="Calibri" w:hAnsi="Calibri" w:cs="Arial"/>
                <w:i/>
                <w:iCs/>
                <w:sz w:val="20"/>
                <w:szCs w:val="20"/>
              </w:rPr>
            </w:pPr>
            <w:r w:rsidRPr="00202F82">
              <w:rPr>
                <w:rFonts w:ascii="Calibri" w:eastAsia="Calibri" w:hAnsi="Calibri" w:cs="Arial"/>
                <w:i/>
                <w:iCs/>
                <w:sz w:val="20"/>
                <w:szCs w:val="20"/>
              </w:rPr>
              <w:t>This special 2018 report from the Education Commission of the States outlines strategies for how to best coordinate and align standards, assessments, and curricula between preschool and kindergarten to make the transition experience seamless for the child, family, and educators. State examples of best practice transition policies are provided from California, Massachusetts, and West Virginia.</w:t>
            </w:r>
          </w:p>
          <w:p w14:paraId="48488A94" w14:textId="57C53974" w:rsidR="00F45B6D" w:rsidRPr="00F45B6D" w:rsidRDefault="00F45B6D" w:rsidP="00202F82">
            <w:pPr>
              <w:spacing w:after="0" w:line="240" w:lineRule="auto"/>
              <w:jc w:val="right"/>
              <w:textAlignment w:val="baseline"/>
              <w:rPr>
                <w:rFonts w:ascii="Calibri" w:eastAsia="Times New Roman" w:hAnsi="Calibri" w:cs="Times New Roman"/>
                <w:b/>
                <w:sz w:val="6"/>
                <w:szCs w:val="6"/>
              </w:rPr>
            </w:pPr>
          </w:p>
        </w:tc>
      </w:tr>
      <w:tr w:rsidR="00202F82" w:rsidRPr="00F45B6D" w14:paraId="2453478E" w14:textId="77777777" w:rsidTr="00E57FBC">
        <w:tc>
          <w:tcPr>
            <w:tcW w:w="540" w:type="dxa"/>
            <w:shd w:val="clear" w:color="auto" w:fill="000000"/>
          </w:tcPr>
          <w:p w14:paraId="2B8E463C" w14:textId="57906AA9" w:rsidR="00202F82" w:rsidRPr="00F45B6D" w:rsidRDefault="00F45B6D" w:rsidP="00E57FBC">
            <w:pPr>
              <w:spacing w:after="0" w:line="240" w:lineRule="auto"/>
              <w:rPr>
                <w:rFonts w:ascii="Calibri" w:eastAsia="Calibri" w:hAnsi="Calibri" w:cs="Times New Roman"/>
                <w:b/>
                <w:sz w:val="24"/>
              </w:rPr>
            </w:pPr>
            <w:r>
              <w:rPr>
                <w:rFonts w:ascii="Calibri" w:eastAsia="Calibri" w:hAnsi="Calibri" w:cs="Calibri"/>
                <w:b/>
                <w:sz w:val="24"/>
                <w:szCs w:val="24"/>
              </w:rPr>
              <w:lastRenderedPageBreak/>
              <w:br w:type="column"/>
            </w:r>
            <w:r w:rsidR="00202F82" w:rsidRPr="00F45B6D">
              <w:rPr>
                <w:rFonts w:ascii="Calibri" w:eastAsia="Calibri" w:hAnsi="Calibri" w:cs="Times New Roman"/>
                <w:sz w:val="24"/>
                <w:szCs w:val="24"/>
              </w:rPr>
              <w:br w:type="column"/>
            </w:r>
            <w:r w:rsidR="00202F82" w:rsidRPr="00F45B6D">
              <w:rPr>
                <w:rFonts w:ascii="Calibri" w:eastAsia="Calibri" w:hAnsi="Calibri" w:cs="Times New Roman"/>
              </w:rPr>
              <w:br w:type="column"/>
            </w:r>
            <w:r w:rsidR="00202F82" w:rsidRPr="00F45B6D">
              <w:rPr>
                <w:rFonts w:ascii="Calibri" w:eastAsia="Calibri" w:hAnsi="Calibri" w:cs="Times New Roman"/>
              </w:rPr>
              <w:br w:type="column"/>
            </w:r>
            <w:r w:rsidR="00202F82" w:rsidRPr="00F45B6D">
              <w:rPr>
                <w:rFonts w:ascii="Calibri" w:eastAsia="Calibri" w:hAnsi="Calibri" w:cs="PT Sans"/>
                <w:color w:val="000000"/>
                <w:sz w:val="20"/>
                <w:szCs w:val="20"/>
              </w:rPr>
              <w:br w:type="column"/>
            </w:r>
            <w:r w:rsidR="00202F82" w:rsidRPr="00F45B6D">
              <w:rPr>
                <w:rFonts w:ascii="Calibri" w:eastAsia="Calibri" w:hAnsi="Calibri" w:cs="Times New Roman"/>
              </w:rPr>
              <w:t xml:space="preserve"> </w:t>
            </w:r>
            <w:r w:rsidR="00202F82" w:rsidRPr="00F45B6D">
              <w:rPr>
                <w:rFonts w:ascii="Calibri" w:eastAsia="Calibri" w:hAnsi="Calibri" w:cs="Times New Roman"/>
              </w:rPr>
              <w:br w:type="column"/>
            </w:r>
            <w:r w:rsidR="00202F82" w:rsidRPr="00F45B6D">
              <w:rPr>
                <w:rFonts w:ascii="Calibri" w:eastAsia="Calibri" w:hAnsi="Calibri" w:cs="Times New Roman"/>
              </w:rPr>
              <w:br w:type="column"/>
            </w:r>
          </w:p>
        </w:tc>
        <w:tc>
          <w:tcPr>
            <w:tcW w:w="10350" w:type="dxa"/>
            <w:shd w:val="clear" w:color="auto" w:fill="DEEAF6"/>
          </w:tcPr>
          <w:p w14:paraId="0C2937ED" w14:textId="77777777" w:rsidR="00202F82" w:rsidRPr="00F45B6D" w:rsidRDefault="00202F82" w:rsidP="00E57FBC">
            <w:pPr>
              <w:tabs>
                <w:tab w:val="left" w:pos="360"/>
                <w:tab w:val="center" w:pos="4944"/>
              </w:tabs>
              <w:spacing w:after="0" w:line="240" w:lineRule="auto"/>
              <w:jc w:val="center"/>
              <w:rPr>
                <w:rFonts w:ascii="Calibri" w:eastAsia="Calibri" w:hAnsi="Calibri" w:cs="Times New Roman"/>
                <w:b/>
                <w:sz w:val="23"/>
                <w:szCs w:val="23"/>
              </w:rPr>
            </w:pPr>
            <w:r>
              <w:rPr>
                <w:rFonts w:ascii="Calibri" w:eastAsia="Calibri" w:hAnsi="Calibri" w:cs="Times New Roman"/>
                <w:b/>
                <w:sz w:val="24"/>
                <w:szCs w:val="23"/>
              </w:rPr>
              <w:t xml:space="preserve">TRANSITION </w:t>
            </w:r>
            <w:r w:rsidRPr="00F45B6D">
              <w:rPr>
                <w:rFonts w:ascii="Calibri" w:eastAsia="Calibri" w:hAnsi="Calibri" w:cs="Times New Roman"/>
                <w:b/>
                <w:sz w:val="24"/>
                <w:szCs w:val="23"/>
              </w:rPr>
              <w:t>RESOURCES</w:t>
            </w:r>
            <w:r w:rsidRPr="00F45B6D">
              <w:rPr>
                <w:rFonts w:ascii="Calibri" w:eastAsia="Calibri" w:hAnsi="Calibri" w:cs="Times New Roman"/>
                <w:b/>
                <w:sz w:val="24"/>
                <w:szCs w:val="23"/>
                <w:vertAlign w:val="superscript"/>
              </w:rPr>
              <w:footnoteReference w:id="2"/>
            </w:r>
          </w:p>
        </w:tc>
      </w:tr>
      <w:tr w:rsidR="00202F82" w:rsidRPr="00F45B6D" w14:paraId="1D0C5D1C" w14:textId="77777777" w:rsidTr="00202F82">
        <w:trPr>
          <w:cantSplit/>
          <w:trHeight w:val="1745"/>
        </w:trPr>
        <w:tc>
          <w:tcPr>
            <w:tcW w:w="540" w:type="dxa"/>
            <w:shd w:val="clear" w:color="auto" w:fill="DEEAF6"/>
            <w:textDirection w:val="btLr"/>
          </w:tcPr>
          <w:p w14:paraId="29ECDEDD" w14:textId="16B29A7A" w:rsidR="00202F82" w:rsidRPr="00F45B6D" w:rsidRDefault="00202F82" w:rsidP="00202F82">
            <w:pPr>
              <w:spacing w:after="0" w:line="240" w:lineRule="auto"/>
              <w:ind w:left="113" w:right="113"/>
              <w:jc w:val="center"/>
              <w:rPr>
                <w:rFonts w:ascii="Calibri" w:eastAsia="Calibri" w:hAnsi="Calibri" w:cs="Times New Roman"/>
              </w:rPr>
            </w:pPr>
            <w:r>
              <w:rPr>
                <w:rFonts w:ascii="Calibri" w:eastAsia="Calibri" w:hAnsi="Calibri" w:cs="Times New Roman"/>
                <w:b/>
                <w:sz w:val="24"/>
              </w:rPr>
              <w:t>AUDIOVISUAL</w:t>
            </w:r>
            <w:r w:rsidRPr="00F45B6D">
              <w:rPr>
                <w:rFonts w:ascii="Calibri" w:eastAsia="Calibri" w:hAnsi="Calibri" w:cs="Times New Roman"/>
                <w:b/>
                <w:sz w:val="24"/>
              </w:rPr>
              <w:t xml:space="preserve">   </w:t>
            </w:r>
          </w:p>
        </w:tc>
        <w:tc>
          <w:tcPr>
            <w:tcW w:w="10350" w:type="dxa"/>
            <w:shd w:val="clear" w:color="auto" w:fill="FFFFFF"/>
          </w:tcPr>
          <w:p w14:paraId="7F2E9AAD" w14:textId="77777777" w:rsidR="00202F82" w:rsidRPr="00F45B6D" w:rsidRDefault="00202F82" w:rsidP="00E57FBC">
            <w:pPr>
              <w:spacing w:after="0" w:line="240" w:lineRule="auto"/>
              <w:rPr>
                <w:rFonts w:ascii="Calibri" w:eastAsia="Times New Roman" w:hAnsi="Calibri" w:cs="Times New Roman"/>
                <w:b/>
                <w:sz w:val="8"/>
                <w:szCs w:val="8"/>
              </w:rPr>
            </w:pPr>
          </w:p>
          <w:p w14:paraId="149C1101" w14:textId="7B5FAA7E" w:rsidR="00202F82" w:rsidRDefault="00DF6E1B" w:rsidP="00202F82">
            <w:pPr>
              <w:spacing w:after="0" w:line="240" w:lineRule="auto"/>
              <w:rPr>
                <w:rFonts w:ascii="Calibri" w:eastAsia="Calibri" w:hAnsi="Calibri" w:cs="Calibri"/>
                <w:b/>
              </w:rPr>
            </w:pPr>
            <w:hyperlink r:id="rId24" w:tgtFrame="_blank" w:history="1">
              <w:r w:rsidR="00202F82" w:rsidRPr="00202F82">
                <w:rPr>
                  <w:rFonts w:ascii="Calibri" w:eastAsia="Calibri" w:hAnsi="Calibri" w:cs="Calibri"/>
                  <w:b/>
                </w:rPr>
                <w:t xml:space="preserve">Engaging Families in the Transition to Kindergarten </w:t>
              </w:r>
            </w:hyperlink>
          </w:p>
          <w:p w14:paraId="02842556" w14:textId="77777777" w:rsidR="00202F82" w:rsidRPr="00202F82" w:rsidRDefault="00DF6E1B" w:rsidP="00202F82">
            <w:pPr>
              <w:spacing w:after="0" w:line="240" w:lineRule="auto"/>
              <w:rPr>
                <w:rFonts w:ascii="Calibri" w:eastAsia="Calibri" w:hAnsi="Calibri" w:cs="Times New Roman"/>
                <w:bCs/>
                <w:sz w:val="20"/>
                <w:szCs w:val="20"/>
              </w:rPr>
            </w:pPr>
            <w:hyperlink r:id="rId25" w:history="1">
              <w:r w:rsidR="00202F82" w:rsidRPr="00202F82">
                <w:rPr>
                  <w:rFonts w:ascii="Calibri" w:eastAsia="Calibri" w:hAnsi="Calibri" w:cs="Times New Roman"/>
                  <w:b/>
                  <w:color w:val="0563C1"/>
                  <w:sz w:val="20"/>
                  <w:szCs w:val="20"/>
                </w:rPr>
                <w:t>https://eclkc.ohs.acf.hhs.gov/video/engaging-families-transition-kindergarten</w:t>
              </w:r>
            </w:hyperlink>
            <w:r w:rsidR="00202F82" w:rsidRPr="00202F82">
              <w:rPr>
                <w:rFonts w:ascii="Calibri" w:eastAsia="Calibri" w:hAnsi="Calibri" w:cs="Times New Roman"/>
                <w:b/>
                <w:color w:val="0563C1"/>
                <w:sz w:val="20"/>
                <w:szCs w:val="20"/>
              </w:rPr>
              <w:t xml:space="preserve"> </w:t>
            </w:r>
            <w:r w:rsidR="00202F82" w:rsidRPr="00202F82">
              <w:rPr>
                <w:rFonts w:ascii="Calibri" w:eastAsia="Calibri" w:hAnsi="Calibri" w:cs="Times New Roman"/>
                <w:bCs/>
                <w:sz w:val="20"/>
                <w:szCs w:val="20"/>
              </w:rPr>
              <w:t>(English)</w:t>
            </w:r>
          </w:p>
          <w:p w14:paraId="2298F5F6" w14:textId="77777777" w:rsidR="00202F82" w:rsidRPr="00202F82" w:rsidRDefault="00DF6E1B" w:rsidP="00202F82">
            <w:pPr>
              <w:spacing w:after="0" w:line="240" w:lineRule="auto"/>
              <w:rPr>
                <w:rFonts w:ascii="Calibri" w:eastAsia="Calibri" w:hAnsi="Calibri" w:cs="Times New Roman"/>
                <w:b/>
                <w:sz w:val="20"/>
                <w:szCs w:val="20"/>
              </w:rPr>
            </w:pPr>
            <w:hyperlink r:id="rId26" w:history="1">
              <w:r w:rsidR="00202F82" w:rsidRPr="00202F82">
                <w:rPr>
                  <w:rStyle w:val="Hyperlink"/>
                  <w:rFonts w:ascii="Calibri" w:eastAsia="Calibri" w:hAnsi="Calibri" w:cs="Times New Roman"/>
                  <w:b/>
                  <w:sz w:val="20"/>
                  <w:szCs w:val="20"/>
                  <w:highlight w:val="yellow"/>
                  <w:u w:val="none"/>
                </w:rPr>
                <w:t>https://eclkc.ohs.acf.hhs.gov/es/video/comprometer-las-familias-en-la-transicion-al-kindergarten</w:t>
              </w:r>
            </w:hyperlink>
            <w:r w:rsidR="00202F82" w:rsidRPr="00202F82">
              <w:rPr>
                <w:rFonts w:ascii="Calibri" w:eastAsia="Calibri" w:hAnsi="Calibri" w:cs="Times New Roman"/>
                <w:b/>
                <w:sz w:val="20"/>
                <w:szCs w:val="20"/>
                <w:highlight w:val="yellow"/>
              </w:rPr>
              <w:t xml:space="preserve"> </w:t>
            </w:r>
            <w:r w:rsidR="00202F82" w:rsidRPr="00202F82">
              <w:rPr>
                <w:rFonts w:ascii="Calibri" w:eastAsia="Calibri" w:hAnsi="Calibri" w:cs="Times New Roman"/>
                <w:bCs/>
                <w:sz w:val="20"/>
                <w:szCs w:val="20"/>
                <w:highlight w:val="yellow"/>
              </w:rPr>
              <w:t>(Spanish)</w:t>
            </w:r>
          </w:p>
          <w:p w14:paraId="5FAA22F8" w14:textId="064F2156" w:rsidR="00202F82" w:rsidRPr="00F45B6D" w:rsidRDefault="00202F82" w:rsidP="00E57FBC">
            <w:pPr>
              <w:spacing w:after="0" w:line="240" w:lineRule="auto"/>
              <w:rPr>
                <w:rFonts w:ascii="Calibri" w:eastAsia="Calibri" w:hAnsi="Calibri" w:cs="Arial"/>
                <w:iCs/>
                <w:color w:val="000000"/>
                <w:sz w:val="20"/>
                <w:szCs w:val="20"/>
              </w:rPr>
            </w:pPr>
            <w:r w:rsidRPr="00202F82">
              <w:rPr>
                <w:rFonts w:ascii="Calibri" w:eastAsia="Calibri" w:hAnsi="Calibri" w:cs="Arial"/>
                <w:i/>
                <w:color w:val="000000"/>
                <w:sz w:val="20"/>
                <w:szCs w:val="20"/>
              </w:rPr>
              <w:t>This video provides strategies to support children and their families as they transition into kindergarten. It highlights the importance of strong partnerships between families, programs, and schools play in making this important transition successful.</w:t>
            </w:r>
            <w:r>
              <w:rPr>
                <w:rFonts w:ascii="Calibri" w:eastAsia="Calibri" w:hAnsi="Calibri" w:cs="Arial"/>
                <w:iCs/>
                <w:color w:val="000000"/>
                <w:sz w:val="20"/>
                <w:szCs w:val="20"/>
              </w:rPr>
              <w:tab/>
            </w:r>
            <w:r>
              <w:rPr>
                <w:rFonts w:ascii="Calibri" w:eastAsia="Calibri" w:hAnsi="Calibri" w:cs="Arial"/>
                <w:iCs/>
                <w:color w:val="000000"/>
                <w:sz w:val="20"/>
                <w:szCs w:val="20"/>
              </w:rPr>
              <w:tab/>
            </w:r>
          </w:p>
        </w:tc>
      </w:tr>
      <w:tr w:rsidR="00202F82" w:rsidRPr="00F45B6D" w14:paraId="676B92AF" w14:textId="77777777" w:rsidTr="00202F82">
        <w:trPr>
          <w:cantSplit/>
          <w:trHeight w:val="1745"/>
        </w:trPr>
        <w:tc>
          <w:tcPr>
            <w:tcW w:w="540" w:type="dxa"/>
            <w:shd w:val="clear" w:color="auto" w:fill="DEEAF6"/>
            <w:textDirection w:val="btLr"/>
          </w:tcPr>
          <w:p w14:paraId="1B07C7E5" w14:textId="26C62365" w:rsidR="00202F82" w:rsidRDefault="00C178B6" w:rsidP="00202F82">
            <w:pPr>
              <w:spacing w:after="0" w:line="240" w:lineRule="auto"/>
              <w:ind w:left="113" w:right="113"/>
              <w:jc w:val="center"/>
              <w:rPr>
                <w:rFonts w:ascii="Calibri" w:eastAsia="Calibri" w:hAnsi="Calibri" w:cs="Times New Roman"/>
                <w:b/>
                <w:sz w:val="24"/>
              </w:rPr>
            </w:pPr>
            <w:r>
              <w:rPr>
                <w:rFonts w:ascii="Calibri" w:eastAsia="Calibri" w:hAnsi="Calibri" w:cs="Times New Roman"/>
                <w:b/>
                <w:sz w:val="24"/>
              </w:rPr>
              <w:t>ONLINE SOURCES</w:t>
            </w:r>
          </w:p>
        </w:tc>
        <w:tc>
          <w:tcPr>
            <w:tcW w:w="10350" w:type="dxa"/>
            <w:shd w:val="clear" w:color="auto" w:fill="FFFFFF"/>
          </w:tcPr>
          <w:p w14:paraId="453DA691" w14:textId="77777777" w:rsidR="00202F82" w:rsidRPr="00C178B6" w:rsidRDefault="00202F82" w:rsidP="00E57FBC">
            <w:pPr>
              <w:spacing w:after="0" w:line="240" w:lineRule="auto"/>
              <w:rPr>
                <w:rFonts w:ascii="Calibri" w:eastAsia="Times New Roman" w:hAnsi="Calibri" w:cs="Times New Roman"/>
                <w:b/>
                <w:sz w:val="16"/>
                <w:szCs w:val="16"/>
              </w:rPr>
            </w:pPr>
          </w:p>
          <w:p w14:paraId="692BE0A4" w14:textId="77777777" w:rsidR="00C178B6" w:rsidRDefault="00C178B6" w:rsidP="00C178B6">
            <w:pPr>
              <w:spacing w:after="0" w:line="240" w:lineRule="auto"/>
              <w:rPr>
                <w:rFonts w:ascii="Calibri" w:eastAsia="Calibri" w:hAnsi="Calibri" w:cs="Calibri"/>
                <w:b/>
              </w:rPr>
            </w:pPr>
            <w:r w:rsidRPr="00202F82">
              <w:rPr>
                <w:rFonts w:ascii="Calibri" w:eastAsia="Calibri" w:hAnsi="Calibri" w:cs="Calibri"/>
                <w:b/>
              </w:rPr>
              <w:t>CONNECT Module 2: Transition</w:t>
            </w:r>
          </w:p>
          <w:p w14:paraId="5355D6DB" w14:textId="77777777" w:rsidR="00C178B6" w:rsidRPr="00202F82" w:rsidRDefault="00DF6E1B" w:rsidP="00C178B6">
            <w:pPr>
              <w:spacing w:after="0" w:line="240" w:lineRule="auto"/>
              <w:rPr>
                <w:rFonts w:cstheme="minorHAnsi"/>
                <w:b/>
                <w:bCs/>
                <w:iCs/>
                <w:color w:val="000000" w:themeColor="text1"/>
                <w:sz w:val="20"/>
                <w:szCs w:val="20"/>
              </w:rPr>
            </w:pPr>
            <w:hyperlink r:id="rId27" w:history="1">
              <w:r w:rsidR="00C178B6" w:rsidRPr="00202F82">
                <w:rPr>
                  <w:rStyle w:val="Hyperlink"/>
                  <w:rFonts w:cstheme="minorHAnsi"/>
                  <w:b/>
                  <w:bCs/>
                  <w:iCs/>
                  <w:sz w:val="20"/>
                  <w:szCs w:val="20"/>
                  <w:u w:val="none"/>
                </w:rPr>
                <w:t>https://www.connectmodules.dec-sped.org/connect-modules/learners/module-2/</w:t>
              </w:r>
            </w:hyperlink>
          </w:p>
          <w:p w14:paraId="1F208340" w14:textId="77777777" w:rsidR="00C178B6" w:rsidRPr="00202F82" w:rsidRDefault="00DF6E1B" w:rsidP="00C178B6">
            <w:pPr>
              <w:spacing w:after="0" w:line="240" w:lineRule="auto"/>
              <w:rPr>
                <w:rFonts w:cstheme="minorHAnsi"/>
                <w:b/>
                <w:bCs/>
                <w:iCs/>
                <w:color w:val="000000" w:themeColor="text1"/>
                <w:sz w:val="20"/>
                <w:szCs w:val="20"/>
              </w:rPr>
            </w:pPr>
            <w:hyperlink r:id="rId28" w:history="1">
              <w:r w:rsidR="00C178B6" w:rsidRPr="00202F82">
                <w:rPr>
                  <w:rStyle w:val="Hyperlink"/>
                  <w:rFonts w:cstheme="minorHAnsi"/>
                  <w:b/>
                  <w:bCs/>
                  <w:iCs/>
                  <w:sz w:val="20"/>
                  <w:szCs w:val="20"/>
                  <w:highlight w:val="yellow"/>
                  <w:u w:val="none"/>
                </w:rPr>
                <w:t>https://www.connectmodules.dec-sped.org/connect-modules/learners/es/module-2/</w:t>
              </w:r>
            </w:hyperlink>
            <w:r w:rsidR="00C178B6" w:rsidRPr="00202F82">
              <w:rPr>
                <w:rFonts w:cstheme="minorHAnsi"/>
                <w:b/>
                <w:bCs/>
                <w:iCs/>
                <w:color w:val="000000" w:themeColor="text1"/>
                <w:sz w:val="20"/>
                <w:szCs w:val="20"/>
                <w:highlight w:val="yellow"/>
              </w:rPr>
              <w:t xml:space="preserve"> </w:t>
            </w:r>
            <w:r w:rsidR="00C178B6" w:rsidRPr="00202F82">
              <w:rPr>
                <w:rFonts w:cstheme="minorHAnsi"/>
                <w:iCs/>
                <w:color w:val="000000" w:themeColor="text1"/>
                <w:sz w:val="20"/>
                <w:szCs w:val="20"/>
                <w:highlight w:val="yellow"/>
              </w:rPr>
              <w:t>(Spanish)</w:t>
            </w:r>
          </w:p>
          <w:p w14:paraId="3D57F31C" w14:textId="77777777" w:rsidR="00C178B6" w:rsidRPr="00202F82" w:rsidRDefault="00DF6E1B" w:rsidP="00C178B6">
            <w:pPr>
              <w:spacing w:after="0" w:line="240" w:lineRule="auto"/>
              <w:rPr>
                <w:rFonts w:ascii="Calibri" w:eastAsia="Calibri" w:hAnsi="Calibri" w:cs="Calibri"/>
                <w:b/>
              </w:rPr>
            </w:pPr>
            <w:hyperlink r:id="rId29" w:history="1">
              <w:r w:rsidR="00C178B6" w:rsidRPr="00202F82">
                <w:rPr>
                  <w:rStyle w:val="Hyperlink"/>
                  <w:rFonts w:cstheme="minorHAnsi"/>
                  <w:b/>
                  <w:bCs/>
                  <w:iCs/>
                  <w:sz w:val="20"/>
                  <w:szCs w:val="20"/>
                  <w:u w:val="none"/>
                </w:rPr>
                <w:t>https://www.connectmodules.dec-sped.org/wp-content/uploads/2019/04/CONNECT-Handout-2-1.pdf</w:t>
              </w:r>
            </w:hyperlink>
            <w:r w:rsidR="00C178B6" w:rsidRPr="00202F82">
              <w:rPr>
                <w:rFonts w:cstheme="minorHAnsi"/>
                <w:iCs/>
                <w:color w:val="000000" w:themeColor="text1"/>
                <w:sz w:val="20"/>
                <w:szCs w:val="20"/>
              </w:rPr>
              <w:t xml:space="preserve"> (Handout 2.1)</w:t>
            </w:r>
          </w:p>
          <w:p w14:paraId="7216503C" w14:textId="77777777" w:rsidR="00C178B6" w:rsidRPr="00202F82" w:rsidRDefault="00C178B6" w:rsidP="00C178B6">
            <w:pPr>
              <w:spacing w:after="0" w:line="240" w:lineRule="auto"/>
              <w:rPr>
                <w:rFonts w:cstheme="minorHAnsi"/>
                <w:i/>
                <w:iCs/>
                <w:color w:val="353535"/>
                <w:sz w:val="20"/>
                <w:szCs w:val="20"/>
                <w:u w:color="353535"/>
              </w:rPr>
            </w:pPr>
            <w:r w:rsidRPr="00202F82">
              <w:rPr>
                <w:rFonts w:cstheme="minorHAnsi"/>
                <w:i/>
                <w:iCs/>
                <w:sz w:val="20"/>
                <w:szCs w:val="20"/>
              </w:rPr>
              <w:t xml:space="preserve">Part of a series of seven instructional modules focused on evidence-based practices with an emphasis on inclusive settings and meeting the needs of diverse learners, this module focuses on effective transition practices. The module begins with </w:t>
            </w:r>
            <w:r w:rsidRPr="00202F82">
              <w:rPr>
                <w:rFonts w:cstheme="minorHAnsi"/>
                <w:i/>
                <w:iCs/>
                <w:color w:val="353535"/>
                <w:sz w:val="20"/>
                <w:szCs w:val="20"/>
                <w:u w:color="353535"/>
              </w:rPr>
              <w:t xml:space="preserve">a video dilemma that offers the perspectives of both a family and a child care teacher about the impending transition of a young child with disabilities. The module includes evidence, activities, handouts, and videos to support the process of making evidence-based decisions that support successful transitions. For example, Handout 2.1 provides a format for gathering information about a transitioning child to support the process. </w:t>
            </w:r>
            <w:r w:rsidRPr="00202F82">
              <w:rPr>
                <w:rFonts w:cstheme="minorHAnsi"/>
                <w:i/>
                <w:iCs/>
                <w:color w:val="353535"/>
                <w:sz w:val="20"/>
                <w:szCs w:val="20"/>
                <w:highlight w:val="yellow"/>
                <w:u w:color="353535"/>
              </w:rPr>
              <w:t>The module is also available in Spanish.</w:t>
            </w:r>
            <w:r w:rsidRPr="00202F82">
              <w:rPr>
                <w:rFonts w:cstheme="minorHAnsi"/>
                <w:i/>
                <w:iCs/>
                <w:color w:val="353535"/>
                <w:sz w:val="20"/>
                <w:szCs w:val="20"/>
                <w:u w:color="353535"/>
              </w:rPr>
              <w:t xml:space="preserve"> </w:t>
            </w:r>
          </w:p>
          <w:p w14:paraId="5D11108C" w14:textId="77777777" w:rsidR="00C178B6" w:rsidRPr="00202F82" w:rsidRDefault="00C178B6" w:rsidP="00C178B6">
            <w:pPr>
              <w:spacing w:after="0" w:line="240" w:lineRule="auto"/>
              <w:rPr>
                <w:rFonts w:cstheme="minorHAnsi"/>
                <w:iCs/>
                <w:color w:val="000000" w:themeColor="text1"/>
                <w:sz w:val="8"/>
                <w:szCs w:val="8"/>
              </w:rPr>
            </w:pPr>
          </w:p>
          <w:p w14:paraId="323CCACC" w14:textId="74CB5D41" w:rsidR="00C178B6" w:rsidRDefault="00C178B6" w:rsidP="00C178B6">
            <w:pPr>
              <w:spacing w:after="0" w:line="240" w:lineRule="auto"/>
              <w:rPr>
                <w:rFonts w:ascii="Calibri" w:eastAsia="Arial" w:hAnsi="Calibri" w:cs="Calibri"/>
                <w:b/>
                <w:bCs/>
                <w:color w:val="FF0000"/>
                <w:sz w:val="20"/>
                <w:szCs w:val="20"/>
              </w:rPr>
            </w:pPr>
            <w:r w:rsidRPr="00C178B6">
              <w:rPr>
                <w:rFonts w:ascii="Calibri" w:eastAsia="Arial" w:hAnsi="Calibri" w:cs="Calibri"/>
                <w:b/>
                <w:bCs/>
              </w:rPr>
              <w:t>DEC Recommended Practices Module: Transition</w:t>
            </w:r>
            <w:r w:rsidRPr="00C178B6">
              <w:rPr>
                <w:rFonts w:ascii="Calibri" w:eastAsia="Arial" w:hAnsi="Calibri" w:cs="Calibri"/>
                <w:b/>
                <w:bCs/>
                <w:color w:val="FF0000"/>
                <w:sz w:val="20"/>
                <w:szCs w:val="20"/>
              </w:rPr>
              <w:t xml:space="preserve">  </w:t>
            </w:r>
          </w:p>
          <w:p w14:paraId="099BB6AA" w14:textId="77777777" w:rsidR="00C178B6" w:rsidRPr="00C178B6" w:rsidRDefault="00DF6E1B" w:rsidP="00C178B6">
            <w:pPr>
              <w:spacing w:after="0" w:line="240" w:lineRule="auto"/>
              <w:jc w:val="both"/>
              <w:rPr>
                <w:rFonts w:ascii="Calibri" w:eastAsia="Calibri" w:hAnsi="Calibri" w:cs="Calibri"/>
                <w:iCs/>
                <w:sz w:val="20"/>
                <w:szCs w:val="20"/>
              </w:rPr>
            </w:pPr>
            <w:hyperlink r:id="rId30" w:history="1">
              <w:r w:rsidR="00C178B6" w:rsidRPr="00C178B6">
                <w:rPr>
                  <w:rStyle w:val="Hyperlink"/>
                  <w:rFonts w:ascii="Calibri" w:eastAsia="Calibri" w:hAnsi="Calibri" w:cs="Calibri"/>
                  <w:b/>
                  <w:bCs/>
                  <w:iCs/>
                  <w:sz w:val="20"/>
                  <w:szCs w:val="20"/>
                  <w:u w:val="none"/>
                </w:rPr>
                <w:t>https://rpm.fpg.unc.edu/module-2-transition</w:t>
              </w:r>
            </w:hyperlink>
            <w:r w:rsidR="00C178B6" w:rsidRPr="00C178B6">
              <w:rPr>
                <w:rFonts w:ascii="Calibri" w:eastAsia="Calibri" w:hAnsi="Calibri" w:cs="Calibri"/>
                <w:iCs/>
                <w:sz w:val="20"/>
                <w:szCs w:val="20"/>
              </w:rPr>
              <w:t xml:space="preserve"> (module)</w:t>
            </w:r>
          </w:p>
          <w:p w14:paraId="35BB471D" w14:textId="77777777" w:rsidR="00C178B6" w:rsidRPr="00C178B6" w:rsidRDefault="00DF6E1B" w:rsidP="00C178B6">
            <w:pPr>
              <w:spacing w:after="0" w:line="240" w:lineRule="auto"/>
              <w:rPr>
                <w:rFonts w:eastAsia="Calibri" w:cstheme="minorHAnsi"/>
                <w:b/>
                <w:bCs/>
                <w:iCs/>
                <w:sz w:val="20"/>
                <w:szCs w:val="20"/>
              </w:rPr>
            </w:pPr>
            <w:hyperlink r:id="rId31" w:history="1">
              <w:r w:rsidR="00C178B6" w:rsidRPr="00C178B6">
                <w:rPr>
                  <w:rFonts w:eastAsia="Times New Roman" w:cstheme="minorHAnsi"/>
                  <w:b/>
                  <w:bCs/>
                  <w:color w:val="0563C1"/>
                  <w:sz w:val="20"/>
                  <w:szCs w:val="20"/>
                </w:rPr>
                <w:t>https://rpm.fpg.unc.edu/sites/rpm.fpg.unc.edu/files/files/resources/LearningGuide-2-8-Transition-PlannedAndTimelyStrategiesTable.docx</w:t>
              </w:r>
            </w:hyperlink>
            <w:r w:rsidR="00C178B6" w:rsidRPr="00C178B6">
              <w:rPr>
                <w:rFonts w:eastAsia="Times New Roman" w:cstheme="minorHAnsi"/>
                <w:b/>
                <w:bCs/>
                <w:color w:val="0563C1"/>
                <w:sz w:val="20"/>
                <w:szCs w:val="20"/>
              </w:rPr>
              <w:t xml:space="preserve"> </w:t>
            </w:r>
            <w:r w:rsidR="00C178B6" w:rsidRPr="00C178B6">
              <w:rPr>
                <w:rFonts w:eastAsia="Times New Roman" w:cstheme="minorHAnsi"/>
                <w:sz w:val="20"/>
                <w:szCs w:val="20"/>
              </w:rPr>
              <w:t>(Learning Guide 2.8)</w:t>
            </w:r>
          </w:p>
          <w:p w14:paraId="613CCBD9" w14:textId="77777777" w:rsidR="00C178B6" w:rsidRPr="00C178B6" w:rsidRDefault="00C178B6" w:rsidP="00C178B6">
            <w:pPr>
              <w:spacing w:after="0" w:line="240" w:lineRule="auto"/>
              <w:rPr>
                <w:rFonts w:ascii="Calibri" w:eastAsia="Calibri" w:hAnsi="Calibri" w:cs="Calibri"/>
                <w:i/>
              </w:rPr>
            </w:pPr>
            <w:r w:rsidRPr="00C178B6">
              <w:rPr>
                <w:rFonts w:ascii="Calibri" w:eastAsia="Times New Roman" w:hAnsi="Calibri" w:cs="Calibri"/>
                <w:i/>
                <w:sz w:val="20"/>
                <w:szCs w:val="20"/>
              </w:rPr>
              <w:t>Completion of this module will enable learners to: 1) explain the program practices that can support a successful adjustment and positive outcomes; and 2) use a variety of planned and timely strategies to support successful adjustment and positive outcomes for both the child and family. The m</w:t>
            </w:r>
            <w:r w:rsidRPr="00C178B6">
              <w:rPr>
                <w:rFonts w:ascii="Calibri" w:eastAsia="Calibri" w:hAnsi="Calibri" w:cs="Calibri"/>
                <w:i/>
                <w:sz w:val="20"/>
                <w:szCs w:val="20"/>
              </w:rPr>
              <w:t xml:space="preserve">odule introduces and illustrates the recommended practices for transition. </w:t>
            </w:r>
            <w:r w:rsidRPr="00C178B6">
              <w:rPr>
                <w:rFonts w:eastAsia="Calibri" w:cstheme="minorHAnsi"/>
                <w:i/>
                <w:sz w:val="20"/>
                <w:szCs w:val="20"/>
              </w:rPr>
              <w:t>For example,</w:t>
            </w:r>
            <w:r w:rsidRPr="00C178B6">
              <w:rPr>
                <w:rFonts w:eastAsia="Times New Roman" w:cstheme="minorHAnsi"/>
                <w:i/>
                <w:sz w:val="20"/>
                <w:szCs w:val="20"/>
              </w:rPr>
              <w:t xml:space="preserve"> Learning Guide 2.8 provides a helpful format for developing a transition plan with specific planned and timely strategies. </w:t>
            </w:r>
            <w:r w:rsidRPr="00C178B6">
              <w:rPr>
                <w:rFonts w:ascii="Calibri" w:eastAsia="Calibri" w:hAnsi="Calibri" w:cs="Calibri"/>
                <w:i/>
                <w:sz w:val="20"/>
                <w:szCs w:val="20"/>
              </w:rPr>
              <w:t xml:space="preserve">A companion Learning Guide provides additional resources for faculty and professional development providers to use in addressing the content of the module. </w:t>
            </w:r>
            <w:r w:rsidRPr="00C178B6">
              <w:rPr>
                <w:rFonts w:ascii="Calibri" w:eastAsia="Calibri" w:hAnsi="Calibri" w:cs="Calibri"/>
                <w:i/>
              </w:rPr>
              <w:tab/>
            </w:r>
          </w:p>
          <w:p w14:paraId="6A7F5716" w14:textId="77777777" w:rsidR="00C178B6" w:rsidRPr="00C178B6" w:rsidRDefault="00C178B6" w:rsidP="00C178B6">
            <w:pPr>
              <w:spacing w:after="0" w:line="240" w:lineRule="auto"/>
              <w:rPr>
                <w:rFonts w:ascii="Calibri" w:eastAsia="Calibri" w:hAnsi="Calibri" w:cs="Calibri"/>
                <w:b/>
                <w:sz w:val="8"/>
                <w:szCs w:val="8"/>
              </w:rPr>
            </w:pPr>
          </w:p>
          <w:p w14:paraId="72B4A359" w14:textId="1DB60234" w:rsidR="00C178B6" w:rsidRPr="00202F82" w:rsidRDefault="00C178B6" w:rsidP="00C178B6">
            <w:pPr>
              <w:spacing w:after="0" w:line="240" w:lineRule="auto"/>
              <w:rPr>
                <w:rFonts w:ascii="Calibri" w:eastAsia="Calibri" w:hAnsi="Calibri" w:cs="Calibri"/>
                <w:b/>
              </w:rPr>
            </w:pPr>
            <w:r w:rsidRPr="00202F82">
              <w:rPr>
                <w:rFonts w:ascii="Calibri" w:eastAsia="Calibri" w:hAnsi="Calibri" w:cs="Calibri"/>
                <w:b/>
              </w:rPr>
              <w:t>Transition Checklists</w:t>
            </w:r>
          </w:p>
          <w:p w14:paraId="16EB7B08" w14:textId="77777777" w:rsidR="00C178B6" w:rsidRPr="00202F82" w:rsidRDefault="00DF6E1B" w:rsidP="00C178B6">
            <w:pPr>
              <w:spacing w:after="0" w:line="240" w:lineRule="auto"/>
              <w:rPr>
                <w:rFonts w:ascii="Calibri" w:eastAsia="Calibri" w:hAnsi="Calibri" w:cs="Calibri"/>
                <w:sz w:val="20"/>
                <w:szCs w:val="20"/>
              </w:rPr>
            </w:pPr>
            <w:hyperlink r:id="rId32" w:history="1">
              <w:r w:rsidR="00C178B6" w:rsidRPr="00202F82">
                <w:rPr>
                  <w:rFonts w:ascii="Calibri" w:eastAsia="Calibri" w:hAnsi="Calibri" w:cs="Calibri"/>
                  <w:sz w:val="20"/>
                  <w:szCs w:val="20"/>
                </w:rPr>
                <w:t>Transition from Hospital to Early Intervention Checklist</w:t>
              </w:r>
            </w:hyperlink>
            <w:r w:rsidR="00C178B6" w:rsidRPr="00202F82">
              <w:rPr>
                <w:rFonts w:ascii="Calibri" w:eastAsia="Calibri" w:hAnsi="Calibri" w:cs="Calibri"/>
                <w:sz w:val="20"/>
                <w:szCs w:val="20"/>
              </w:rPr>
              <w:t xml:space="preserve"> </w:t>
            </w:r>
          </w:p>
          <w:p w14:paraId="62DB9262" w14:textId="77777777" w:rsidR="00C178B6" w:rsidRPr="00202F82" w:rsidRDefault="00DF6E1B" w:rsidP="00C178B6">
            <w:pPr>
              <w:spacing w:after="0" w:line="240" w:lineRule="auto"/>
              <w:rPr>
                <w:rFonts w:ascii="Calibri" w:eastAsia="Calibri" w:hAnsi="Calibri" w:cs="Calibri"/>
                <w:b/>
                <w:bCs/>
                <w:color w:val="3C7BAA"/>
                <w:sz w:val="6"/>
                <w:szCs w:val="6"/>
              </w:rPr>
            </w:pPr>
            <w:hyperlink r:id="rId33" w:history="1">
              <w:r w:rsidR="00C178B6" w:rsidRPr="00202F82">
                <w:rPr>
                  <w:rStyle w:val="Hyperlink"/>
                  <w:b/>
                  <w:bCs/>
                  <w:sz w:val="20"/>
                  <w:szCs w:val="20"/>
                  <w:u w:val="none"/>
                </w:rPr>
                <w:t>https://ectacenter.org/~pdfs/decrp/TR-1_Hosp_to_EI_2018.pdf</w:t>
              </w:r>
            </w:hyperlink>
            <w:r w:rsidR="00C178B6" w:rsidRPr="00202F82">
              <w:rPr>
                <w:b/>
                <w:bCs/>
                <w:sz w:val="20"/>
                <w:szCs w:val="20"/>
              </w:rPr>
              <w:t xml:space="preserve"> </w:t>
            </w:r>
            <w:r w:rsidR="00C178B6" w:rsidRPr="00202F82">
              <w:rPr>
                <w:rFonts w:ascii="Calibri" w:eastAsia="Calibri" w:hAnsi="Calibri" w:cs="Calibri"/>
                <w:b/>
                <w:bCs/>
                <w:color w:val="3C7BAA"/>
                <w:sz w:val="6"/>
                <w:szCs w:val="6"/>
              </w:rPr>
              <w:t xml:space="preserve"> </w:t>
            </w:r>
          </w:p>
          <w:p w14:paraId="1C8BA773" w14:textId="77777777" w:rsidR="00C178B6" w:rsidRPr="00202F82" w:rsidRDefault="00C178B6" w:rsidP="00C178B6">
            <w:pPr>
              <w:spacing w:after="0" w:line="240" w:lineRule="auto"/>
              <w:rPr>
                <w:rFonts w:ascii="Calibri" w:eastAsia="Calibri" w:hAnsi="Calibri" w:cs="Calibri"/>
                <w:b/>
                <w:bCs/>
                <w:color w:val="3C7BAA"/>
                <w:sz w:val="6"/>
                <w:szCs w:val="6"/>
              </w:rPr>
            </w:pPr>
          </w:p>
          <w:p w14:paraId="34A3A532" w14:textId="77777777" w:rsidR="00C178B6" w:rsidRPr="00202F82" w:rsidRDefault="00DF6E1B" w:rsidP="00C178B6">
            <w:pPr>
              <w:spacing w:after="0" w:line="240" w:lineRule="auto"/>
              <w:rPr>
                <w:rFonts w:ascii="Calibri" w:eastAsia="Calibri" w:hAnsi="Calibri" w:cs="Calibri"/>
                <w:sz w:val="20"/>
                <w:szCs w:val="20"/>
              </w:rPr>
            </w:pPr>
            <w:hyperlink r:id="rId34" w:history="1">
              <w:r w:rsidR="00C178B6" w:rsidRPr="00202F82">
                <w:rPr>
                  <w:rFonts w:ascii="Calibri" w:eastAsia="Calibri" w:hAnsi="Calibri" w:cs="Calibri"/>
                  <w:sz w:val="20"/>
                  <w:szCs w:val="20"/>
                </w:rPr>
                <w:t>Transition from Early Intervention Services to Part B Preschool Special Education Checklist</w:t>
              </w:r>
            </w:hyperlink>
          </w:p>
          <w:p w14:paraId="05052E68" w14:textId="77777777" w:rsidR="00C178B6" w:rsidRPr="00202F82" w:rsidRDefault="00DF6E1B" w:rsidP="00C178B6">
            <w:pPr>
              <w:spacing w:after="0" w:line="240" w:lineRule="auto"/>
              <w:rPr>
                <w:b/>
                <w:bCs/>
                <w:sz w:val="20"/>
                <w:szCs w:val="20"/>
              </w:rPr>
            </w:pPr>
            <w:hyperlink r:id="rId35" w:history="1">
              <w:r w:rsidR="00C178B6" w:rsidRPr="00202F82">
                <w:rPr>
                  <w:rStyle w:val="Hyperlink"/>
                  <w:b/>
                  <w:bCs/>
                  <w:sz w:val="20"/>
                  <w:szCs w:val="20"/>
                  <w:u w:val="none"/>
                </w:rPr>
                <w:t>https://ectacenter.org/~pdfs/decrp/TR-2_EI_to_Preschool_2018.pdf</w:t>
              </w:r>
            </w:hyperlink>
            <w:r w:rsidR="00C178B6" w:rsidRPr="00202F82">
              <w:rPr>
                <w:b/>
                <w:bCs/>
                <w:sz w:val="20"/>
                <w:szCs w:val="20"/>
              </w:rPr>
              <w:t xml:space="preserve"> </w:t>
            </w:r>
          </w:p>
          <w:p w14:paraId="32D20AF2" w14:textId="77777777" w:rsidR="00C178B6" w:rsidRPr="00202F82" w:rsidRDefault="00C178B6" w:rsidP="00C178B6">
            <w:pPr>
              <w:spacing w:after="0" w:line="240" w:lineRule="auto"/>
              <w:rPr>
                <w:rFonts w:ascii="Calibri" w:eastAsia="Calibri" w:hAnsi="Calibri" w:cs="Calibri"/>
                <w:sz w:val="6"/>
                <w:szCs w:val="6"/>
              </w:rPr>
            </w:pPr>
          </w:p>
          <w:p w14:paraId="3EFAC479" w14:textId="77777777" w:rsidR="00C178B6" w:rsidRPr="00202F82" w:rsidRDefault="00DF6E1B" w:rsidP="00C178B6">
            <w:pPr>
              <w:spacing w:after="0" w:line="240" w:lineRule="auto"/>
              <w:rPr>
                <w:rFonts w:ascii="Calibri" w:eastAsia="Calibri" w:hAnsi="Calibri" w:cs="Calibri"/>
                <w:sz w:val="20"/>
                <w:szCs w:val="20"/>
              </w:rPr>
            </w:pPr>
            <w:hyperlink r:id="rId36" w:history="1">
              <w:r w:rsidR="00C178B6" w:rsidRPr="00202F82">
                <w:rPr>
                  <w:rFonts w:ascii="Calibri" w:eastAsia="Calibri" w:hAnsi="Calibri" w:cs="Calibri"/>
                  <w:sz w:val="20"/>
                  <w:szCs w:val="20"/>
                </w:rPr>
                <w:t>Transition</w:t>
              </w:r>
            </w:hyperlink>
            <w:r w:rsidR="00C178B6" w:rsidRPr="00202F82">
              <w:rPr>
                <w:rFonts w:ascii="Calibri" w:eastAsia="Calibri" w:hAnsi="Calibri" w:cs="Calibri"/>
                <w:sz w:val="20"/>
                <w:szCs w:val="20"/>
              </w:rPr>
              <w:t xml:space="preserve"> from Preschool Special Education to Kindergarten Checklist</w:t>
            </w:r>
          </w:p>
          <w:p w14:paraId="355038A3" w14:textId="77777777" w:rsidR="00C178B6" w:rsidRPr="004E7A61" w:rsidRDefault="00DF6E1B" w:rsidP="00C178B6">
            <w:pPr>
              <w:spacing w:after="0" w:line="240" w:lineRule="auto"/>
              <w:rPr>
                <w:rFonts w:ascii="Calibri" w:eastAsia="Calibri" w:hAnsi="Calibri" w:cs="Calibri"/>
                <w:b/>
                <w:sz w:val="24"/>
                <w:szCs w:val="24"/>
              </w:rPr>
            </w:pPr>
            <w:hyperlink r:id="rId37" w:history="1">
              <w:r w:rsidR="00C178B6" w:rsidRPr="00202F82">
                <w:rPr>
                  <w:rStyle w:val="Hyperlink"/>
                  <w:b/>
                  <w:bCs/>
                  <w:sz w:val="20"/>
                  <w:szCs w:val="20"/>
                  <w:u w:val="none"/>
                </w:rPr>
                <w:t>https://ectacenter.org/~pdfs/decrp/TR-3_Transition_to_Kindergarten_2018.pdf</w:t>
              </w:r>
            </w:hyperlink>
          </w:p>
          <w:p w14:paraId="6D81E000" w14:textId="18D83D7D" w:rsidR="00AD5C9F" w:rsidRPr="00AD5C9F" w:rsidRDefault="00AD5C9F" w:rsidP="00AD5C9F">
            <w:pPr>
              <w:pStyle w:val="Normal0p"/>
              <w:spacing w:line="240" w:lineRule="auto"/>
              <w:rPr>
                <w:rFonts w:asciiTheme="minorHAnsi" w:hAnsiTheme="minorHAnsi" w:cstheme="minorHAnsi"/>
                <w:i/>
                <w:iCs/>
                <w:sz w:val="20"/>
                <w:szCs w:val="20"/>
              </w:rPr>
            </w:pPr>
            <w:r w:rsidRPr="00AD5C9F">
              <w:rPr>
                <w:rFonts w:asciiTheme="minorHAnsi" w:hAnsiTheme="minorHAnsi" w:cstheme="minorHAnsi"/>
                <w:i/>
                <w:iCs/>
                <w:sz w:val="20"/>
                <w:szCs w:val="20"/>
              </w:rPr>
              <w:t xml:space="preserve">Three checklists are available from the Early Childhood Technical Assistance (ECTA) website to support practitioners and families to learn about and incorporate the Transition recommended practices. The checklists may be used to observe and rate transition practices, plan for interactions that reflect recommended practices, or reflect on transition practices with an eye toward improvement. Access all checklists at </w:t>
            </w:r>
            <w:hyperlink r:id="rId38" w:history="1">
              <w:r w:rsidRPr="00AD5C9F">
                <w:rPr>
                  <w:rStyle w:val="Hyperlink"/>
                  <w:rFonts w:asciiTheme="minorHAnsi" w:hAnsiTheme="minorHAnsi" w:cstheme="minorHAnsi"/>
                  <w:b/>
                  <w:bCs/>
                  <w:i/>
                  <w:iCs/>
                  <w:color w:val="auto"/>
                  <w:sz w:val="20"/>
                  <w:szCs w:val="20"/>
                  <w:u w:val="none"/>
                </w:rPr>
                <w:t>https://ectacenter.org/decrp/topic-transition.asp</w:t>
              </w:r>
            </w:hyperlink>
            <w:r w:rsidRPr="00AD5C9F">
              <w:rPr>
                <w:rFonts w:asciiTheme="minorHAnsi" w:hAnsiTheme="minorHAnsi" w:cstheme="minorHAnsi"/>
                <w:i/>
                <w:iCs/>
                <w:sz w:val="20"/>
                <w:szCs w:val="20"/>
              </w:rPr>
              <w:t xml:space="preserve"> or individual checklists at the links </w:t>
            </w:r>
            <w:r>
              <w:rPr>
                <w:rFonts w:asciiTheme="minorHAnsi" w:hAnsiTheme="minorHAnsi" w:cstheme="minorHAnsi"/>
                <w:i/>
                <w:iCs/>
                <w:sz w:val="20"/>
                <w:szCs w:val="20"/>
              </w:rPr>
              <w:t>above</w:t>
            </w:r>
            <w:r w:rsidRPr="00AD5C9F">
              <w:rPr>
                <w:rFonts w:asciiTheme="minorHAnsi" w:hAnsiTheme="minorHAnsi" w:cstheme="minorHAnsi"/>
                <w:i/>
                <w:iCs/>
                <w:sz w:val="20"/>
                <w:szCs w:val="20"/>
              </w:rPr>
              <w:t xml:space="preserve">. </w:t>
            </w:r>
          </w:p>
          <w:p w14:paraId="69112AFF" w14:textId="138D7905" w:rsidR="00C178B6" w:rsidRDefault="00C178B6" w:rsidP="00E57FBC">
            <w:pPr>
              <w:spacing w:after="0" w:line="240" w:lineRule="auto"/>
              <w:rPr>
                <w:rFonts w:ascii="Calibri" w:eastAsia="Times New Roman" w:hAnsi="Calibri" w:cs="Times New Roman"/>
                <w:b/>
                <w:sz w:val="8"/>
                <w:szCs w:val="8"/>
              </w:rPr>
            </w:pPr>
          </w:p>
          <w:p w14:paraId="689654F4" w14:textId="77777777" w:rsidR="00C178B6" w:rsidRDefault="00C178B6" w:rsidP="00C178B6">
            <w:pPr>
              <w:spacing w:after="0" w:line="240" w:lineRule="auto"/>
              <w:outlineLvl w:val="4"/>
              <w:rPr>
                <w:rFonts w:ascii="Calibri" w:eastAsia="Calibri" w:hAnsi="Calibri" w:cs="Calibri"/>
                <w:b/>
                <w:iCs/>
              </w:rPr>
            </w:pPr>
            <w:r w:rsidRPr="00202F82">
              <w:rPr>
                <w:rFonts w:ascii="Calibri" w:eastAsia="Calibri" w:hAnsi="Calibri" w:cs="Calibri"/>
                <w:b/>
                <w:iCs/>
              </w:rPr>
              <w:t>Transition Illustrations</w:t>
            </w:r>
          </w:p>
          <w:p w14:paraId="6A4605A1" w14:textId="77777777" w:rsidR="00C178B6" w:rsidRPr="00B569BC" w:rsidRDefault="00DF6E1B" w:rsidP="00C178B6">
            <w:pPr>
              <w:spacing w:after="0" w:line="240" w:lineRule="auto"/>
              <w:outlineLvl w:val="4"/>
              <w:rPr>
                <w:b/>
                <w:bCs/>
                <w:sz w:val="20"/>
                <w:szCs w:val="20"/>
              </w:rPr>
            </w:pPr>
            <w:hyperlink r:id="rId39" w:history="1">
              <w:r w:rsidR="00C178B6" w:rsidRPr="00B569BC">
                <w:rPr>
                  <w:rStyle w:val="Hyperlink"/>
                  <w:b/>
                  <w:bCs/>
                  <w:sz w:val="20"/>
                  <w:szCs w:val="20"/>
                  <w:u w:val="none"/>
                </w:rPr>
                <w:t>https://ectacenter.org/decrp/topic-transition.asp</w:t>
              </w:r>
            </w:hyperlink>
          </w:p>
          <w:p w14:paraId="1B52EE65" w14:textId="77777777" w:rsidR="00C178B6" w:rsidRDefault="00C178B6" w:rsidP="00C178B6">
            <w:pPr>
              <w:spacing w:after="0" w:line="240" w:lineRule="auto"/>
              <w:outlineLvl w:val="4"/>
              <w:rPr>
                <w:rFonts w:ascii="Calibri" w:eastAsia="Calibri" w:hAnsi="Calibri" w:cs="Calibri"/>
              </w:rPr>
            </w:pPr>
            <w:r w:rsidRPr="00202F82">
              <w:rPr>
                <w:rFonts w:ascii="Calibri" w:eastAsia="Calibri" w:hAnsi="Calibri" w:cs="Calibri"/>
                <w:i/>
                <w:iCs/>
                <w:sz w:val="20"/>
                <w:szCs w:val="20"/>
              </w:rPr>
              <w:t>High-quality videos are available on the ECTA website to illustrate transitions to early intervention, early childhood special education, and kindergarten. Many offer family perspectives, and the multiple examples can support more effective practices by professionals and a better understanding of the transition process for families.</w:t>
            </w:r>
            <w:r w:rsidRPr="00B569BC">
              <w:rPr>
                <w:rFonts w:ascii="Calibri" w:eastAsia="Calibri" w:hAnsi="Calibri" w:cs="Calibri"/>
              </w:rPr>
              <w:tab/>
            </w:r>
          </w:p>
          <w:p w14:paraId="3568654C" w14:textId="77777777" w:rsidR="00C178B6" w:rsidRDefault="00C178B6" w:rsidP="00E57FBC">
            <w:pPr>
              <w:spacing w:after="0" w:line="240" w:lineRule="auto"/>
              <w:rPr>
                <w:rFonts w:ascii="Calibri" w:eastAsia="Times New Roman" w:hAnsi="Calibri" w:cs="Times New Roman"/>
                <w:b/>
                <w:sz w:val="8"/>
                <w:szCs w:val="8"/>
              </w:rPr>
            </w:pPr>
          </w:p>
          <w:p w14:paraId="148C5A29" w14:textId="6CA3F594" w:rsidR="00C178B6" w:rsidRPr="00F45B6D" w:rsidRDefault="00C178B6" w:rsidP="00E57FBC">
            <w:pPr>
              <w:spacing w:after="0" w:line="240" w:lineRule="auto"/>
              <w:rPr>
                <w:rFonts w:ascii="Calibri" w:eastAsia="Times New Roman" w:hAnsi="Calibri" w:cs="Times New Roman"/>
                <w:b/>
                <w:sz w:val="8"/>
                <w:szCs w:val="8"/>
              </w:rPr>
            </w:pPr>
          </w:p>
        </w:tc>
      </w:tr>
    </w:tbl>
    <w:p w14:paraId="5357B011" w14:textId="4C8F3E60" w:rsidR="00C178B6" w:rsidRDefault="00C178B6"/>
    <w:p w14:paraId="1D4CC280" w14:textId="77777777" w:rsidR="00C178B6" w:rsidRDefault="00C178B6">
      <w:r>
        <w:br w:type="column"/>
      </w:r>
    </w:p>
    <w:tbl>
      <w:tblPr>
        <w:tblStyle w:val="TableGrid1"/>
        <w:tblW w:w="10890" w:type="dxa"/>
        <w:tblInd w:w="-275" w:type="dxa"/>
        <w:tblLook w:val="04A0" w:firstRow="1" w:lastRow="0" w:firstColumn="1" w:lastColumn="0" w:noHBand="0" w:noVBand="1"/>
      </w:tblPr>
      <w:tblGrid>
        <w:gridCol w:w="540"/>
        <w:gridCol w:w="10350"/>
      </w:tblGrid>
      <w:tr w:rsidR="00C178B6" w:rsidRPr="00F45B6D" w14:paraId="753F9994" w14:textId="77777777" w:rsidTr="00E57FBC">
        <w:tc>
          <w:tcPr>
            <w:tcW w:w="540" w:type="dxa"/>
            <w:shd w:val="clear" w:color="auto" w:fill="000000"/>
          </w:tcPr>
          <w:p w14:paraId="24CE724E" w14:textId="77777777" w:rsidR="00C178B6" w:rsidRPr="00F45B6D" w:rsidRDefault="00C178B6" w:rsidP="00E57FBC">
            <w:pPr>
              <w:spacing w:after="0" w:line="240" w:lineRule="auto"/>
              <w:rPr>
                <w:rFonts w:ascii="Calibri" w:eastAsia="Calibri" w:hAnsi="Calibri" w:cs="Times New Roman"/>
                <w:b/>
                <w:sz w:val="24"/>
              </w:rPr>
            </w:pPr>
            <w:r>
              <w:rPr>
                <w:rFonts w:ascii="Calibri" w:eastAsia="Calibri" w:hAnsi="Calibri" w:cs="Calibri"/>
                <w:b/>
                <w:sz w:val="24"/>
                <w:szCs w:val="24"/>
              </w:rPr>
              <w:br w:type="column"/>
            </w:r>
            <w:r w:rsidRPr="00F45B6D">
              <w:rPr>
                <w:rFonts w:ascii="Calibri" w:eastAsia="Calibri" w:hAnsi="Calibri" w:cs="Times New Roman"/>
                <w:sz w:val="24"/>
                <w:szCs w:val="24"/>
              </w:rPr>
              <w:br w:type="column"/>
            </w:r>
            <w:r w:rsidRPr="00F45B6D">
              <w:rPr>
                <w:rFonts w:ascii="Calibri" w:eastAsia="Calibri" w:hAnsi="Calibri" w:cs="Times New Roman"/>
              </w:rPr>
              <w:br w:type="column"/>
            </w:r>
            <w:r w:rsidRPr="00F45B6D">
              <w:rPr>
                <w:rFonts w:ascii="Calibri" w:eastAsia="Calibri" w:hAnsi="Calibri" w:cs="Times New Roman"/>
              </w:rPr>
              <w:br w:type="column"/>
            </w:r>
            <w:r w:rsidRPr="00F45B6D">
              <w:rPr>
                <w:rFonts w:ascii="Calibri" w:eastAsia="Calibri" w:hAnsi="Calibri" w:cs="PT Sans"/>
                <w:color w:val="000000"/>
                <w:sz w:val="20"/>
                <w:szCs w:val="20"/>
              </w:rPr>
              <w:br w:type="column"/>
            </w:r>
            <w:r w:rsidRPr="00F45B6D">
              <w:rPr>
                <w:rFonts w:ascii="Calibri" w:eastAsia="Calibri" w:hAnsi="Calibri" w:cs="Times New Roman"/>
              </w:rPr>
              <w:t xml:space="preserve"> </w:t>
            </w:r>
            <w:r w:rsidRPr="00F45B6D">
              <w:rPr>
                <w:rFonts w:ascii="Calibri" w:eastAsia="Calibri" w:hAnsi="Calibri" w:cs="Times New Roman"/>
              </w:rPr>
              <w:br w:type="column"/>
            </w:r>
            <w:r w:rsidRPr="00F45B6D">
              <w:rPr>
                <w:rFonts w:ascii="Calibri" w:eastAsia="Calibri" w:hAnsi="Calibri" w:cs="Times New Roman"/>
              </w:rPr>
              <w:br w:type="column"/>
            </w:r>
          </w:p>
        </w:tc>
        <w:tc>
          <w:tcPr>
            <w:tcW w:w="10350" w:type="dxa"/>
            <w:shd w:val="clear" w:color="auto" w:fill="DEEAF6"/>
          </w:tcPr>
          <w:p w14:paraId="1F03F0F5" w14:textId="77777777" w:rsidR="00C178B6" w:rsidRPr="00F45B6D" w:rsidRDefault="00C178B6" w:rsidP="00E57FBC">
            <w:pPr>
              <w:tabs>
                <w:tab w:val="left" w:pos="360"/>
                <w:tab w:val="center" w:pos="4944"/>
              </w:tabs>
              <w:spacing w:after="0" w:line="240" w:lineRule="auto"/>
              <w:jc w:val="center"/>
              <w:rPr>
                <w:rFonts w:ascii="Calibri" w:eastAsia="Calibri" w:hAnsi="Calibri" w:cs="Times New Roman"/>
                <w:b/>
                <w:sz w:val="23"/>
                <w:szCs w:val="23"/>
              </w:rPr>
            </w:pPr>
            <w:r>
              <w:rPr>
                <w:rFonts w:ascii="Calibri" w:eastAsia="Calibri" w:hAnsi="Calibri" w:cs="Times New Roman"/>
                <w:b/>
                <w:sz w:val="24"/>
                <w:szCs w:val="23"/>
              </w:rPr>
              <w:t xml:space="preserve">TRANSITION </w:t>
            </w:r>
            <w:r w:rsidRPr="00F45B6D">
              <w:rPr>
                <w:rFonts w:ascii="Calibri" w:eastAsia="Calibri" w:hAnsi="Calibri" w:cs="Times New Roman"/>
                <w:b/>
                <w:sz w:val="24"/>
                <w:szCs w:val="23"/>
              </w:rPr>
              <w:t>RESOURCES</w:t>
            </w:r>
            <w:r w:rsidRPr="00F45B6D">
              <w:rPr>
                <w:rFonts w:ascii="Calibri" w:eastAsia="Calibri" w:hAnsi="Calibri" w:cs="Times New Roman"/>
                <w:b/>
                <w:sz w:val="24"/>
                <w:szCs w:val="23"/>
                <w:vertAlign w:val="superscript"/>
              </w:rPr>
              <w:footnoteReference w:id="3"/>
            </w:r>
          </w:p>
        </w:tc>
      </w:tr>
      <w:tr w:rsidR="00202F82" w:rsidRPr="00F45B6D" w14:paraId="5043287A" w14:textId="77777777" w:rsidTr="00202F82">
        <w:trPr>
          <w:cantSplit/>
          <w:trHeight w:val="1745"/>
        </w:trPr>
        <w:tc>
          <w:tcPr>
            <w:tcW w:w="540" w:type="dxa"/>
            <w:shd w:val="clear" w:color="auto" w:fill="DEEAF6"/>
            <w:textDirection w:val="btLr"/>
          </w:tcPr>
          <w:p w14:paraId="2A4C2114" w14:textId="5C86060D" w:rsidR="00202F82" w:rsidRDefault="00202F82" w:rsidP="00E57FBC">
            <w:pPr>
              <w:spacing w:after="0" w:line="240" w:lineRule="auto"/>
              <w:ind w:left="113" w:right="113"/>
              <w:jc w:val="center"/>
              <w:rPr>
                <w:rFonts w:ascii="Calibri" w:eastAsia="Calibri" w:hAnsi="Calibri" w:cs="Times New Roman"/>
                <w:b/>
                <w:sz w:val="24"/>
              </w:rPr>
            </w:pPr>
            <w:r>
              <w:rPr>
                <w:rFonts w:ascii="Calibri" w:eastAsia="Calibri" w:hAnsi="Calibri" w:cs="Times New Roman"/>
                <w:b/>
                <w:sz w:val="24"/>
              </w:rPr>
              <w:t>ONLINE SOURCES</w:t>
            </w:r>
          </w:p>
        </w:tc>
        <w:tc>
          <w:tcPr>
            <w:tcW w:w="10350" w:type="dxa"/>
            <w:shd w:val="clear" w:color="auto" w:fill="FFFFFF"/>
          </w:tcPr>
          <w:p w14:paraId="6FD149C4" w14:textId="77777777" w:rsidR="00202F82" w:rsidRPr="00202F82" w:rsidRDefault="00202F82" w:rsidP="00E57FBC">
            <w:pPr>
              <w:spacing w:after="0" w:line="240" w:lineRule="auto"/>
              <w:rPr>
                <w:rFonts w:ascii="Calibri" w:eastAsia="Times New Roman" w:hAnsi="Calibri" w:cs="Times New Roman"/>
                <w:b/>
                <w:sz w:val="8"/>
                <w:szCs w:val="8"/>
              </w:rPr>
            </w:pPr>
          </w:p>
          <w:p w14:paraId="7679D005" w14:textId="11EA5552" w:rsidR="00202F82" w:rsidRPr="00C178B6" w:rsidRDefault="00202F82" w:rsidP="00202F82">
            <w:pPr>
              <w:spacing w:after="0" w:line="240" w:lineRule="auto"/>
              <w:outlineLvl w:val="4"/>
              <w:rPr>
                <w:b/>
                <w:bCs/>
                <w:sz w:val="20"/>
                <w:szCs w:val="20"/>
              </w:rPr>
            </w:pPr>
            <w:r w:rsidRPr="00202F82">
              <w:rPr>
                <w:rFonts w:ascii="Calibri" w:eastAsia="Calibri" w:hAnsi="Calibri" w:cs="Calibri"/>
                <w:b/>
              </w:rPr>
              <w:t>Transition Practice Guides for Practitioners</w:t>
            </w:r>
          </w:p>
          <w:p w14:paraId="4EA728DD" w14:textId="7DD77C13" w:rsidR="00202F82" w:rsidRPr="00202F82" w:rsidRDefault="00DF6E1B" w:rsidP="00202F82">
            <w:pPr>
              <w:spacing w:after="0" w:line="240" w:lineRule="auto"/>
              <w:outlineLvl w:val="4"/>
              <w:rPr>
                <w:rFonts w:ascii="Calibri" w:eastAsia="Calibri" w:hAnsi="Calibri" w:cs="Calibri"/>
                <w:b/>
              </w:rPr>
            </w:pPr>
            <w:hyperlink r:id="rId40" w:history="1">
              <w:r w:rsidR="00202F82" w:rsidRPr="00202F82">
                <w:rPr>
                  <w:rStyle w:val="Hyperlink"/>
                  <w:rFonts w:ascii="Calibri" w:eastAsia="Calibri" w:hAnsi="Calibri" w:cs="Calibri"/>
                  <w:b/>
                  <w:bCs/>
                  <w:iCs/>
                  <w:sz w:val="20"/>
                  <w:szCs w:val="20"/>
                  <w:u w:val="none"/>
                </w:rPr>
                <w:t>https://ectacenter.org/decrp/topic-transition.asp</w:t>
              </w:r>
            </w:hyperlink>
          </w:p>
          <w:p w14:paraId="19D56EC7" w14:textId="6732B45D" w:rsidR="00202F82" w:rsidRPr="004E7A61" w:rsidRDefault="00202F82" w:rsidP="00C178B6">
            <w:pPr>
              <w:spacing w:after="0" w:line="240" w:lineRule="auto"/>
              <w:rPr>
                <w:rFonts w:ascii="Calibri" w:eastAsia="Calibri" w:hAnsi="Calibri" w:cs="Calibri"/>
                <w:b/>
                <w:szCs w:val="24"/>
              </w:rPr>
            </w:pPr>
            <w:r w:rsidRPr="00202F82">
              <w:rPr>
                <w:rFonts w:ascii="Calibri" w:eastAsia="Calibri" w:hAnsi="Calibri" w:cs="Calibri"/>
                <w:i/>
                <w:iCs/>
                <w:sz w:val="20"/>
                <w:szCs w:val="20"/>
              </w:rPr>
              <w:t xml:space="preserve">There is a transition practice guide for each of three contexts: transition from hospital to home; early intervention to preschool special education services; and preschool special education to kindergarten. Each practice guide describes what is recommended with particular emphasis on supporting family preparation, participation, and decision-making, offers an illustrative vignette and a short, exemplary video, and lists suggestions for additional resources. The Practice Guides are available in web and mobile device formats.    </w:t>
            </w:r>
            <w:r>
              <w:rPr>
                <w:rFonts w:ascii="Calibri" w:eastAsia="Calibri" w:hAnsi="Calibri" w:cs="Calibri"/>
                <w:iCs/>
              </w:rPr>
              <w:tab/>
            </w:r>
            <w:r>
              <w:rPr>
                <w:rFonts w:ascii="Calibri" w:eastAsia="Calibri" w:hAnsi="Calibri" w:cs="Calibri"/>
                <w:iCs/>
              </w:rPr>
              <w:tab/>
            </w:r>
            <w:r>
              <w:rPr>
                <w:rFonts w:ascii="Calibri" w:eastAsia="Calibri" w:hAnsi="Calibri" w:cs="Calibri"/>
                <w:iCs/>
              </w:rPr>
              <w:tab/>
            </w:r>
            <w:r w:rsidRPr="004E7A61">
              <w:rPr>
                <w:rFonts w:ascii="Calibri" w:eastAsia="Calibri" w:hAnsi="Calibri" w:cs="Calibri"/>
                <w:iCs/>
              </w:rPr>
              <w:tab/>
            </w:r>
            <w:r w:rsidRPr="004E7A61">
              <w:rPr>
                <w:rFonts w:ascii="Calibri" w:eastAsia="Calibri" w:hAnsi="Calibri" w:cs="Calibri"/>
                <w:iCs/>
              </w:rPr>
              <w:tab/>
            </w:r>
            <w:r w:rsidRPr="00A843EE">
              <w:rPr>
                <w:rFonts w:ascii="Calibri" w:eastAsia="Calibri" w:hAnsi="Calibri" w:cs="Calibri"/>
                <w:iCs/>
              </w:rPr>
              <w:t xml:space="preserve">         </w:t>
            </w:r>
            <w:r w:rsidRPr="004E7A61">
              <w:rPr>
                <w:rFonts w:ascii="Calibri" w:eastAsia="Calibri" w:hAnsi="Calibri" w:cs="Calibri"/>
              </w:rPr>
              <w:tab/>
            </w:r>
            <w:r w:rsidRPr="004E7A61">
              <w:rPr>
                <w:rFonts w:ascii="Calibri" w:eastAsia="Calibri" w:hAnsi="Calibri" w:cs="Calibri"/>
              </w:rPr>
              <w:tab/>
            </w:r>
          </w:p>
          <w:p w14:paraId="3151CED0" w14:textId="77777777" w:rsidR="00C178B6" w:rsidRPr="00C178B6" w:rsidRDefault="00C178B6" w:rsidP="00202F82">
            <w:pPr>
              <w:keepNext/>
              <w:spacing w:after="0" w:line="240" w:lineRule="auto"/>
              <w:outlineLvl w:val="4"/>
              <w:rPr>
                <w:rFonts w:ascii="Calibri" w:eastAsia="Calibri" w:hAnsi="Calibri" w:cs="Calibri"/>
                <w:b/>
                <w:sz w:val="8"/>
                <w:szCs w:val="8"/>
              </w:rPr>
            </w:pPr>
          </w:p>
          <w:p w14:paraId="2C0775B3" w14:textId="1141F30E" w:rsidR="00202F82" w:rsidRDefault="00202F82" w:rsidP="00202F82">
            <w:pPr>
              <w:keepNext/>
              <w:spacing w:after="0" w:line="240" w:lineRule="auto"/>
              <w:outlineLvl w:val="4"/>
              <w:rPr>
                <w:rFonts w:ascii="Calibri" w:eastAsia="Calibri" w:hAnsi="Calibri" w:cs="Calibri"/>
                <w:b/>
              </w:rPr>
            </w:pPr>
            <w:r w:rsidRPr="00202F82">
              <w:rPr>
                <w:rFonts w:ascii="Calibri" w:eastAsia="Calibri" w:hAnsi="Calibri" w:cs="Calibri"/>
                <w:b/>
              </w:rPr>
              <w:t>Transition Practice Guides for Families</w:t>
            </w:r>
          </w:p>
          <w:p w14:paraId="2A16203A" w14:textId="2DDF1721" w:rsidR="00C178B6" w:rsidRPr="00C178B6" w:rsidRDefault="00DF6E1B" w:rsidP="00202F82">
            <w:pPr>
              <w:keepNext/>
              <w:spacing w:after="0" w:line="240" w:lineRule="auto"/>
              <w:outlineLvl w:val="4"/>
              <w:rPr>
                <w:rFonts w:ascii="Calibri" w:eastAsia="Calibri" w:hAnsi="Calibri" w:cs="Calibri"/>
                <w:b/>
                <w:sz w:val="20"/>
                <w:szCs w:val="20"/>
              </w:rPr>
            </w:pPr>
            <w:hyperlink r:id="rId41" w:history="1">
              <w:r w:rsidR="00C178B6" w:rsidRPr="00C178B6">
                <w:rPr>
                  <w:rStyle w:val="Hyperlink"/>
                  <w:rFonts w:ascii="Calibri" w:eastAsia="Calibri" w:hAnsi="Calibri" w:cs="Calibri"/>
                  <w:b/>
                  <w:bCs/>
                  <w:iCs/>
                  <w:sz w:val="20"/>
                  <w:szCs w:val="20"/>
                  <w:u w:val="none"/>
                </w:rPr>
                <w:t>https://ectacenter.org/decrp/topic-transition.asp</w:t>
              </w:r>
            </w:hyperlink>
          </w:p>
          <w:p w14:paraId="0949B150" w14:textId="77777777" w:rsidR="00C178B6" w:rsidRDefault="00202F82" w:rsidP="00C178B6">
            <w:pPr>
              <w:keepNext/>
              <w:spacing w:after="0" w:line="240" w:lineRule="auto"/>
              <w:rPr>
                <w:rFonts w:ascii="Calibri" w:eastAsia="Calibri" w:hAnsi="Calibri" w:cs="Calibri"/>
                <w:i/>
                <w:iCs/>
                <w:sz w:val="20"/>
                <w:szCs w:val="20"/>
              </w:rPr>
            </w:pPr>
            <w:r w:rsidRPr="00C178B6">
              <w:rPr>
                <w:rFonts w:ascii="Calibri" w:eastAsia="Calibri" w:hAnsi="Calibri" w:cs="Calibri"/>
                <w:i/>
                <w:iCs/>
                <w:sz w:val="20"/>
                <w:szCs w:val="20"/>
              </w:rPr>
              <w:t xml:space="preserve">Each of the three Transition Practice Guides for Families emphasizes the important roles for families in participating in each transition process, sharing concerns and preferences, and communicating and collaborating with planning partners. The Practice Guides for Families are available in web and mobile device formats, and in </w:t>
            </w:r>
            <w:r w:rsidRPr="00C178B6">
              <w:rPr>
                <w:rFonts w:ascii="Calibri" w:eastAsia="Calibri" w:hAnsi="Calibri" w:cs="Calibri"/>
                <w:i/>
                <w:iCs/>
                <w:sz w:val="20"/>
                <w:szCs w:val="20"/>
                <w:highlight w:val="yellow"/>
              </w:rPr>
              <w:t>English and Spanish.</w:t>
            </w:r>
          </w:p>
          <w:p w14:paraId="3AC8AA68" w14:textId="1919AE8A" w:rsidR="00202F82" w:rsidRPr="00C178B6" w:rsidRDefault="00202F82" w:rsidP="00C178B6">
            <w:pPr>
              <w:keepNext/>
              <w:spacing w:after="0" w:line="240" w:lineRule="auto"/>
              <w:rPr>
                <w:rFonts w:ascii="Calibri" w:eastAsia="Calibri" w:hAnsi="Calibri" w:cs="Calibri"/>
                <w:sz w:val="8"/>
                <w:szCs w:val="8"/>
              </w:rPr>
            </w:pPr>
            <w:r w:rsidRPr="00C178B6">
              <w:rPr>
                <w:rFonts w:ascii="Calibri" w:eastAsia="Calibri" w:hAnsi="Calibri" w:cs="Calibri"/>
                <w:iCs/>
                <w:sz w:val="8"/>
                <w:szCs w:val="8"/>
              </w:rPr>
              <w:tab/>
            </w:r>
            <w:r w:rsidRPr="00C178B6">
              <w:rPr>
                <w:rFonts w:ascii="Calibri" w:eastAsia="Calibri" w:hAnsi="Calibri" w:cs="Calibri"/>
                <w:iCs/>
                <w:sz w:val="8"/>
                <w:szCs w:val="8"/>
              </w:rPr>
              <w:tab/>
            </w:r>
            <w:r w:rsidRPr="00C178B6">
              <w:rPr>
                <w:rFonts w:ascii="Calibri" w:eastAsia="Calibri" w:hAnsi="Calibri" w:cs="Calibri"/>
                <w:sz w:val="8"/>
                <w:szCs w:val="8"/>
              </w:rPr>
              <w:t xml:space="preserve"> </w:t>
            </w:r>
          </w:p>
          <w:p w14:paraId="6DAEA2B3" w14:textId="0D2EC475" w:rsidR="0031367C" w:rsidRDefault="00E63CC7" w:rsidP="00202F82">
            <w:pPr>
              <w:spacing w:after="0" w:line="240" w:lineRule="auto"/>
              <w:rPr>
                <w:rFonts w:cstheme="minorHAnsi"/>
                <w:b/>
                <w:bCs/>
                <w:iCs/>
                <w:color w:val="000000" w:themeColor="text1"/>
              </w:rPr>
            </w:pPr>
            <w:r>
              <w:rPr>
                <w:rFonts w:cstheme="minorHAnsi"/>
                <w:b/>
                <w:bCs/>
                <w:iCs/>
                <w:color w:val="000000" w:themeColor="text1"/>
              </w:rPr>
              <w:t>Transition to Kindergarten</w:t>
            </w:r>
          </w:p>
          <w:p w14:paraId="563374C6" w14:textId="49FBB795" w:rsidR="00E63CC7" w:rsidRPr="00365EB1" w:rsidRDefault="00DF6E1B" w:rsidP="00202F82">
            <w:pPr>
              <w:spacing w:after="0" w:line="240" w:lineRule="auto"/>
              <w:rPr>
                <w:rFonts w:cstheme="minorHAnsi"/>
                <w:b/>
                <w:bCs/>
                <w:iCs/>
                <w:color w:val="000000" w:themeColor="text1"/>
                <w:sz w:val="20"/>
                <w:szCs w:val="20"/>
              </w:rPr>
            </w:pPr>
            <w:hyperlink r:id="rId42" w:history="1">
              <w:r w:rsidR="00365EB1" w:rsidRPr="00365EB1">
                <w:rPr>
                  <w:rStyle w:val="Hyperlink"/>
                  <w:rFonts w:cstheme="minorHAnsi"/>
                  <w:b/>
                  <w:bCs/>
                  <w:iCs/>
                  <w:sz w:val="20"/>
                  <w:szCs w:val="20"/>
                  <w:u w:val="none"/>
                </w:rPr>
                <w:t>https://eclkc.ohs.acf.hhs.gov/transitions/article/transition-kindergarten</w:t>
              </w:r>
            </w:hyperlink>
            <w:r w:rsidR="00365EB1" w:rsidRPr="00365EB1">
              <w:rPr>
                <w:rFonts w:cstheme="minorHAnsi"/>
                <w:b/>
                <w:bCs/>
                <w:iCs/>
                <w:color w:val="000000" w:themeColor="text1"/>
                <w:sz w:val="20"/>
                <w:szCs w:val="20"/>
              </w:rPr>
              <w:t xml:space="preserve"> </w:t>
            </w:r>
          </w:p>
          <w:p w14:paraId="2E7C9F90" w14:textId="676FE655" w:rsidR="00365EB1" w:rsidRPr="00E63CC7" w:rsidRDefault="00365EB1" w:rsidP="00365EB1">
            <w:pPr>
              <w:spacing w:after="0" w:line="240" w:lineRule="auto"/>
              <w:textAlignment w:val="baseline"/>
              <w:rPr>
                <w:rFonts w:eastAsia="Times New Roman" w:cstheme="minorHAnsi"/>
                <w:i/>
                <w:iCs/>
                <w:color w:val="333333"/>
                <w:sz w:val="20"/>
                <w:szCs w:val="20"/>
              </w:rPr>
            </w:pPr>
            <w:r w:rsidRPr="00365EB1">
              <w:rPr>
                <w:rFonts w:eastAsia="Calibri" w:cstheme="minorHAnsi"/>
                <w:i/>
                <w:iCs/>
                <w:color w:val="333333"/>
                <w:sz w:val="20"/>
                <w:szCs w:val="20"/>
              </w:rPr>
              <w:t>P</w:t>
            </w:r>
            <w:r w:rsidRPr="00E63CC7">
              <w:rPr>
                <w:rFonts w:eastAsia="Calibri" w:cstheme="minorHAnsi"/>
                <w:i/>
                <w:iCs/>
                <w:color w:val="333333"/>
                <w:sz w:val="20"/>
                <w:szCs w:val="20"/>
              </w:rPr>
              <w:t xml:space="preserve">lanning and implementing transition activities that strengthen connections can make a positive difference in children’s adjustment to kindergarten and ongoing school success. </w:t>
            </w:r>
            <w:r w:rsidRPr="00365EB1">
              <w:rPr>
                <w:rFonts w:eastAsia="Calibri" w:cstheme="minorHAnsi"/>
                <w:i/>
                <w:iCs/>
                <w:color w:val="333333"/>
                <w:sz w:val="20"/>
                <w:szCs w:val="20"/>
              </w:rPr>
              <w:t>This website offers a collection of free</w:t>
            </w:r>
            <w:r>
              <w:rPr>
                <w:rFonts w:eastAsia="Calibri" w:cstheme="minorHAnsi"/>
                <w:i/>
                <w:iCs/>
                <w:color w:val="333333"/>
                <w:sz w:val="20"/>
                <w:szCs w:val="20"/>
              </w:rPr>
              <w:t xml:space="preserve"> videos, guides, and other helpful</w:t>
            </w:r>
            <w:r w:rsidRPr="00365EB1">
              <w:rPr>
                <w:rFonts w:eastAsia="Calibri" w:cstheme="minorHAnsi"/>
                <w:i/>
                <w:iCs/>
                <w:color w:val="333333"/>
                <w:sz w:val="20"/>
                <w:szCs w:val="20"/>
              </w:rPr>
              <w:t xml:space="preserve"> resources to support </w:t>
            </w:r>
            <w:r>
              <w:rPr>
                <w:rFonts w:eastAsia="Calibri" w:cstheme="minorHAnsi"/>
                <w:i/>
                <w:iCs/>
                <w:color w:val="333333"/>
                <w:sz w:val="20"/>
                <w:szCs w:val="20"/>
              </w:rPr>
              <w:t>all phases of the transition process: gathering information, learning about evidence-based practices, and implementing practices effectively.</w:t>
            </w:r>
          </w:p>
          <w:p w14:paraId="0E7B8C8A" w14:textId="77777777" w:rsidR="00365EB1" w:rsidRPr="00365EB1" w:rsidRDefault="00365EB1" w:rsidP="00202F82">
            <w:pPr>
              <w:spacing w:after="0" w:line="240" w:lineRule="auto"/>
              <w:rPr>
                <w:rFonts w:cstheme="minorHAnsi"/>
                <w:b/>
                <w:bCs/>
                <w:iCs/>
                <w:color w:val="000000" w:themeColor="text1"/>
                <w:sz w:val="8"/>
                <w:szCs w:val="8"/>
              </w:rPr>
            </w:pPr>
          </w:p>
          <w:p w14:paraId="47BFD566" w14:textId="1C79FA14" w:rsidR="00202F82" w:rsidRDefault="00202F82" w:rsidP="00202F82">
            <w:pPr>
              <w:spacing w:after="0" w:line="240" w:lineRule="auto"/>
              <w:rPr>
                <w:rFonts w:cstheme="minorHAnsi"/>
                <w:b/>
                <w:bCs/>
                <w:iCs/>
                <w:color w:val="000000" w:themeColor="text1"/>
              </w:rPr>
            </w:pPr>
            <w:r w:rsidRPr="00C178B6">
              <w:rPr>
                <w:rFonts w:cstheme="minorHAnsi"/>
                <w:b/>
                <w:bCs/>
                <w:iCs/>
                <w:color w:val="000000" w:themeColor="text1"/>
              </w:rPr>
              <w:t>Transitioning Newborns from NICU to Home: A Resource Toolkit</w:t>
            </w:r>
          </w:p>
          <w:p w14:paraId="2ADF8556" w14:textId="1AF2A231" w:rsidR="00C178B6" w:rsidRPr="00C178B6" w:rsidRDefault="00DF6E1B" w:rsidP="00202F82">
            <w:pPr>
              <w:spacing w:after="0" w:line="240" w:lineRule="auto"/>
              <w:rPr>
                <w:rFonts w:cstheme="minorHAnsi"/>
                <w:b/>
                <w:bCs/>
                <w:iCs/>
                <w:color w:val="000000" w:themeColor="text1"/>
              </w:rPr>
            </w:pPr>
            <w:hyperlink r:id="rId43" w:history="1">
              <w:r w:rsidR="00C178B6" w:rsidRPr="00C178B6">
                <w:rPr>
                  <w:rStyle w:val="Hyperlink"/>
                  <w:rFonts w:cstheme="minorHAnsi"/>
                  <w:b/>
                  <w:bCs/>
                  <w:iCs/>
                  <w:sz w:val="20"/>
                  <w:szCs w:val="20"/>
                  <w:u w:val="none"/>
                </w:rPr>
                <w:t>https://www.ahrq.gov/patient-safety/settings/hospital/resource/nicu/index.html</w:t>
              </w:r>
            </w:hyperlink>
          </w:p>
          <w:p w14:paraId="256A8F49" w14:textId="77777777" w:rsidR="00202F82" w:rsidRPr="00C178B6" w:rsidRDefault="00202F82" w:rsidP="00202F82">
            <w:pPr>
              <w:spacing w:after="0" w:line="240" w:lineRule="auto"/>
              <w:rPr>
                <w:rFonts w:cstheme="minorHAnsi"/>
                <w:i/>
                <w:color w:val="000000" w:themeColor="text1"/>
                <w:sz w:val="20"/>
                <w:szCs w:val="20"/>
              </w:rPr>
            </w:pPr>
            <w:r w:rsidRPr="00C178B6">
              <w:rPr>
                <w:rFonts w:cstheme="minorHAnsi"/>
                <w:i/>
                <w:color w:val="000000" w:themeColor="text1"/>
                <w:sz w:val="20"/>
                <w:szCs w:val="20"/>
              </w:rPr>
              <w:t xml:space="preserve">This toolkit includes resources for hospitals that wish to improve safety when newborns transition home from their neonatal intensive care unit (NICU) by creating a Health Coach Program, tools for coaches, and information for parents and families of newborns who have spent time in the NICU. </w:t>
            </w:r>
          </w:p>
          <w:p w14:paraId="459DC2B3" w14:textId="33E28732" w:rsidR="00202F82" w:rsidRPr="00F45B6D" w:rsidRDefault="00202F82" w:rsidP="00202F82">
            <w:pPr>
              <w:spacing w:after="0" w:line="240" w:lineRule="auto"/>
              <w:rPr>
                <w:rFonts w:ascii="Calibri" w:eastAsia="Times New Roman" w:hAnsi="Calibri" w:cs="Times New Roman"/>
                <w:b/>
                <w:sz w:val="16"/>
                <w:szCs w:val="16"/>
              </w:rPr>
            </w:pPr>
          </w:p>
        </w:tc>
      </w:tr>
    </w:tbl>
    <w:p w14:paraId="495291DE" w14:textId="31CA92F1" w:rsidR="00202F82" w:rsidRDefault="00202F82" w:rsidP="00F45B6D">
      <w:pPr>
        <w:spacing w:after="0" w:line="240" w:lineRule="auto"/>
        <w:rPr>
          <w:rFonts w:ascii="Calibri" w:eastAsia="Calibri" w:hAnsi="Calibri" w:cs="Calibri"/>
          <w:b/>
          <w:sz w:val="24"/>
          <w:szCs w:val="24"/>
        </w:rPr>
      </w:pPr>
    </w:p>
    <w:p w14:paraId="3FD31A26" w14:textId="77777777" w:rsidR="00E63CC7" w:rsidRPr="00E63CC7" w:rsidRDefault="00E63CC7" w:rsidP="00E63CC7">
      <w:pPr>
        <w:spacing w:after="0" w:line="240" w:lineRule="auto"/>
        <w:rPr>
          <w:rFonts w:eastAsia="Times New Roman" w:cstheme="minorHAnsi"/>
          <w:vanish/>
        </w:rPr>
      </w:pPr>
    </w:p>
    <w:p w14:paraId="4970A252" w14:textId="77777777" w:rsidR="00E63CC7" w:rsidRDefault="00E63CC7" w:rsidP="00F45B6D">
      <w:pPr>
        <w:spacing w:after="0" w:line="240" w:lineRule="auto"/>
        <w:rPr>
          <w:rFonts w:ascii="Calibri" w:eastAsia="Calibri" w:hAnsi="Calibri" w:cs="Calibri"/>
          <w:b/>
          <w:sz w:val="24"/>
          <w:szCs w:val="24"/>
        </w:rPr>
      </w:pPr>
    </w:p>
    <w:sectPr w:rsidR="00E63CC7" w:rsidSect="00F45B6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3E8F4" w14:textId="77777777" w:rsidR="00DF6E1B" w:rsidRDefault="00DF6E1B" w:rsidP="00F45B6D">
      <w:pPr>
        <w:spacing w:after="0" w:line="240" w:lineRule="auto"/>
      </w:pPr>
      <w:r>
        <w:separator/>
      </w:r>
    </w:p>
  </w:endnote>
  <w:endnote w:type="continuationSeparator" w:id="0">
    <w:p w14:paraId="330EAF28" w14:textId="77777777" w:rsidR="00DF6E1B" w:rsidRDefault="00DF6E1B" w:rsidP="00F4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57EA" w14:textId="77777777" w:rsidR="00DF6E1B" w:rsidRDefault="00DF6E1B" w:rsidP="00F45B6D">
      <w:pPr>
        <w:spacing w:after="0" w:line="240" w:lineRule="auto"/>
      </w:pPr>
      <w:r>
        <w:separator/>
      </w:r>
    </w:p>
  </w:footnote>
  <w:footnote w:type="continuationSeparator" w:id="0">
    <w:p w14:paraId="3891A255" w14:textId="77777777" w:rsidR="00DF6E1B" w:rsidRDefault="00DF6E1B" w:rsidP="00F45B6D">
      <w:pPr>
        <w:spacing w:after="0" w:line="240" w:lineRule="auto"/>
      </w:pPr>
      <w:r>
        <w:continuationSeparator/>
      </w:r>
    </w:p>
  </w:footnote>
  <w:footnote w:id="1">
    <w:p w14:paraId="655D6984" w14:textId="294571DA" w:rsidR="00F45B6D" w:rsidRPr="0092723F" w:rsidRDefault="00F45B6D" w:rsidP="00F45B6D">
      <w:pPr>
        <w:rPr>
          <w:sz w:val="24"/>
        </w:rPr>
      </w:pPr>
      <w:r>
        <w:rPr>
          <w:rStyle w:val="FootnoteReference"/>
        </w:rPr>
        <w:footnoteRef/>
      </w:r>
      <w:r>
        <w:t xml:space="preserve"> </w:t>
      </w:r>
      <w:r w:rsidRPr="0092723F">
        <w:rPr>
          <w:sz w:val="20"/>
        </w:rPr>
        <w:t xml:space="preserve">This collection was compiled and annotated by </w:t>
      </w:r>
      <w:hyperlink r:id="rId1" w:history="1">
        <w:r w:rsidRPr="0092723F">
          <w:rPr>
            <w:color w:val="0000FF"/>
            <w:sz w:val="20"/>
            <w:u w:val="single"/>
          </w:rPr>
          <w:t>Camille Catlett</w:t>
        </w:r>
      </w:hyperlink>
      <w:r w:rsidRPr="0092723F">
        <w:rPr>
          <w:sz w:val="20"/>
        </w:rPr>
        <w:t xml:space="preserve"> for </w:t>
      </w:r>
      <w:r>
        <w:rPr>
          <w:sz w:val="20"/>
        </w:rPr>
        <w:t xml:space="preserve">SCRIPT-NC </w:t>
      </w:r>
      <w:r w:rsidR="0013185F">
        <w:rPr>
          <w:sz w:val="20"/>
        </w:rPr>
        <w:t xml:space="preserve">and Great Start for Higher Education </w:t>
      </w:r>
      <w:r>
        <w:rPr>
          <w:sz w:val="20"/>
        </w:rPr>
        <w:t>projects</w:t>
      </w:r>
      <w:r w:rsidRPr="0092723F">
        <w:rPr>
          <w:sz w:val="20"/>
        </w:rPr>
        <w:t xml:space="preserve">. It is current as of </w:t>
      </w:r>
      <w:r>
        <w:rPr>
          <w:sz w:val="20"/>
        </w:rPr>
        <w:t>May 2020</w:t>
      </w:r>
      <w:r w:rsidRPr="0092723F">
        <w:rPr>
          <w:sz w:val="20"/>
        </w:rPr>
        <w:t xml:space="preserve">. </w:t>
      </w:r>
      <w:r w:rsidRPr="0092723F">
        <w:rPr>
          <w:sz w:val="20"/>
          <w:highlight w:val="yellow"/>
        </w:rPr>
        <w:t>Highlighting indicates resources that are available in English and Spanish.</w:t>
      </w:r>
      <w:r w:rsidRPr="0092723F">
        <w:rPr>
          <w:sz w:val="20"/>
        </w:rPr>
        <w:t xml:space="preserve"> </w:t>
      </w:r>
    </w:p>
  </w:footnote>
  <w:footnote w:id="2">
    <w:p w14:paraId="7E5CCCEA" w14:textId="77777777" w:rsidR="00202F82" w:rsidRPr="0092723F" w:rsidRDefault="00202F82" w:rsidP="00202F82">
      <w:pPr>
        <w:rPr>
          <w:sz w:val="24"/>
        </w:rPr>
      </w:pPr>
      <w:r>
        <w:rPr>
          <w:rStyle w:val="FootnoteReference"/>
        </w:rPr>
        <w:footnoteRef/>
      </w:r>
      <w:r>
        <w:t xml:space="preserve"> </w:t>
      </w:r>
      <w:r w:rsidRPr="0092723F">
        <w:rPr>
          <w:sz w:val="20"/>
        </w:rPr>
        <w:t xml:space="preserve">This collection was compiled and annotated by </w:t>
      </w:r>
      <w:hyperlink r:id="rId2" w:history="1">
        <w:r w:rsidRPr="0092723F">
          <w:rPr>
            <w:color w:val="0000FF"/>
            <w:sz w:val="20"/>
            <w:u w:val="single"/>
          </w:rPr>
          <w:t>Camille Catlett</w:t>
        </w:r>
      </w:hyperlink>
      <w:r w:rsidRPr="0092723F">
        <w:rPr>
          <w:sz w:val="20"/>
        </w:rPr>
        <w:t xml:space="preserve"> for </w:t>
      </w:r>
      <w:r>
        <w:rPr>
          <w:sz w:val="20"/>
        </w:rPr>
        <w:t>Great Start for Higher Education and SCRIPT-NC projects</w:t>
      </w:r>
      <w:r w:rsidRPr="0092723F">
        <w:rPr>
          <w:sz w:val="20"/>
        </w:rPr>
        <w:t xml:space="preserve">. It is current as of </w:t>
      </w:r>
      <w:r>
        <w:rPr>
          <w:sz w:val="20"/>
        </w:rPr>
        <w:t>May 2020</w:t>
      </w:r>
      <w:r w:rsidRPr="0092723F">
        <w:rPr>
          <w:sz w:val="20"/>
        </w:rPr>
        <w:t xml:space="preserve">. </w:t>
      </w:r>
      <w:r w:rsidRPr="0092723F">
        <w:rPr>
          <w:sz w:val="20"/>
          <w:highlight w:val="yellow"/>
        </w:rPr>
        <w:t>Highlighting indicates resources that are available in English and Spanish.</w:t>
      </w:r>
      <w:r w:rsidRPr="0092723F">
        <w:rPr>
          <w:sz w:val="20"/>
        </w:rPr>
        <w:t xml:space="preserve"> </w:t>
      </w:r>
    </w:p>
  </w:footnote>
  <w:footnote w:id="3">
    <w:p w14:paraId="40F74E63" w14:textId="77777777" w:rsidR="00C178B6" w:rsidRPr="0092723F" w:rsidRDefault="00C178B6" w:rsidP="00C178B6">
      <w:pPr>
        <w:rPr>
          <w:sz w:val="24"/>
        </w:rPr>
      </w:pPr>
      <w:r>
        <w:rPr>
          <w:rStyle w:val="FootnoteReference"/>
        </w:rPr>
        <w:footnoteRef/>
      </w:r>
      <w:r>
        <w:t xml:space="preserve"> </w:t>
      </w:r>
      <w:r w:rsidRPr="0092723F">
        <w:rPr>
          <w:sz w:val="20"/>
        </w:rPr>
        <w:t xml:space="preserve">This collection was compiled and annotated by </w:t>
      </w:r>
      <w:hyperlink r:id="rId3" w:history="1">
        <w:r w:rsidRPr="0092723F">
          <w:rPr>
            <w:color w:val="0000FF"/>
            <w:sz w:val="20"/>
            <w:u w:val="single"/>
          </w:rPr>
          <w:t>Camille Catlett</w:t>
        </w:r>
      </w:hyperlink>
      <w:r w:rsidRPr="0092723F">
        <w:rPr>
          <w:sz w:val="20"/>
        </w:rPr>
        <w:t xml:space="preserve"> for </w:t>
      </w:r>
      <w:r>
        <w:rPr>
          <w:sz w:val="20"/>
        </w:rPr>
        <w:t>Great Start for Higher Education and SCRIPT-NC projects</w:t>
      </w:r>
      <w:r w:rsidRPr="0092723F">
        <w:rPr>
          <w:sz w:val="20"/>
        </w:rPr>
        <w:t xml:space="preserve">. It is current as of </w:t>
      </w:r>
      <w:r>
        <w:rPr>
          <w:sz w:val="20"/>
        </w:rPr>
        <w:t>May 2020</w:t>
      </w:r>
      <w:r w:rsidRPr="0092723F">
        <w:rPr>
          <w:sz w:val="20"/>
        </w:rPr>
        <w:t xml:space="preserve">. </w:t>
      </w:r>
      <w:r w:rsidRPr="0092723F">
        <w:rPr>
          <w:sz w:val="20"/>
          <w:highlight w:val="yellow"/>
        </w:rPr>
        <w:t>Highlighting indicates resources that are available in English and Spanish.</w:t>
      </w:r>
      <w:r w:rsidRPr="0092723F">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09D8"/>
    <w:multiLevelType w:val="multilevel"/>
    <w:tmpl w:val="A036E7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4D3613D"/>
    <w:multiLevelType w:val="multilevel"/>
    <w:tmpl w:val="7B865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105EC"/>
    <w:multiLevelType w:val="multilevel"/>
    <w:tmpl w:val="D9089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6D"/>
    <w:rsid w:val="0013185F"/>
    <w:rsid w:val="00202F82"/>
    <w:rsid w:val="0031367C"/>
    <w:rsid w:val="00365EB1"/>
    <w:rsid w:val="00513C3C"/>
    <w:rsid w:val="0060687E"/>
    <w:rsid w:val="008C71AB"/>
    <w:rsid w:val="00AD5C9F"/>
    <w:rsid w:val="00C178B6"/>
    <w:rsid w:val="00DF6E1B"/>
    <w:rsid w:val="00E63CC7"/>
    <w:rsid w:val="00F4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F335"/>
  <w15:chartTrackingRefBased/>
  <w15:docId w15:val="{1FC26050-5836-4734-8F54-76625EA3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6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B6D"/>
    <w:rPr>
      <w:color w:val="0563C1" w:themeColor="hyperlink"/>
      <w:u w:val="single"/>
    </w:rPr>
  </w:style>
  <w:style w:type="table" w:customStyle="1" w:styleId="TableGrid1">
    <w:name w:val="Table Grid1"/>
    <w:basedOn w:val="TableNormal"/>
    <w:next w:val="TableGrid"/>
    <w:uiPriority w:val="39"/>
    <w:rsid w:val="00F4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45B6D"/>
    <w:rPr>
      <w:vertAlign w:val="superscript"/>
    </w:rPr>
  </w:style>
  <w:style w:type="table" w:styleId="TableGrid">
    <w:name w:val="Table Grid"/>
    <w:basedOn w:val="TableNormal"/>
    <w:uiPriority w:val="39"/>
    <w:rsid w:val="00F4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185F"/>
    <w:rPr>
      <w:color w:val="954F72" w:themeColor="followedHyperlink"/>
      <w:u w:val="single"/>
    </w:rPr>
  </w:style>
  <w:style w:type="character" w:styleId="UnresolvedMention">
    <w:name w:val="Unresolved Mention"/>
    <w:basedOn w:val="DefaultParagraphFont"/>
    <w:uiPriority w:val="99"/>
    <w:semiHidden/>
    <w:unhideWhenUsed/>
    <w:rsid w:val="00365EB1"/>
    <w:rPr>
      <w:color w:val="605E5C"/>
      <w:shd w:val="clear" w:color="auto" w:fill="E1DFDD"/>
    </w:rPr>
  </w:style>
  <w:style w:type="paragraph" w:customStyle="1" w:styleId="Normal0p">
    <w:name w:val="Normal 0p"/>
    <w:qFormat/>
    <w:rsid w:val="00AD5C9F"/>
    <w:pPr>
      <w:spacing w:line="48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usileadscape.org/docs/FINAL_PRODUCTS/LearningCarousel/ResearchReviewTransition.pdf" TargetMode="External"/><Relationship Id="rId18" Type="http://schemas.openxmlformats.org/officeDocument/2006/relationships/hyperlink" Target="https://eclkc.ohs.acf.hhs.gov/sites/default/files/pdf/supporting-transitions-brief-two.pdf" TargetMode="External"/><Relationship Id="rId26" Type="http://schemas.openxmlformats.org/officeDocument/2006/relationships/hyperlink" Target="https://eclkc.ohs.acf.hhs.gov/es/video/comprometer-las-familias-en-la-transicion-al-kindergarten" TargetMode="External"/><Relationship Id="rId39" Type="http://schemas.openxmlformats.org/officeDocument/2006/relationships/hyperlink" Target="https://ectacenter.org/decrp/topic-transition.asp" TargetMode="External"/><Relationship Id="rId3" Type="http://schemas.openxmlformats.org/officeDocument/2006/relationships/customXml" Target="../customXml/item3.xml"/><Relationship Id="rId21" Type="http://schemas.openxmlformats.org/officeDocument/2006/relationships/hyperlink" Target="http://hsicc.cmail19.com/t/j-l-uuhial-hdekiidu-x/" TargetMode="External"/><Relationship Id="rId34" Type="http://schemas.openxmlformats.org/officeDocument/2006/relationships/hyperlink" Target="https://ectacenter.org/~pdfs/decrp/ASM-2_Engaging_Families_Partners_2018.pdf" TargetMode="External"/><Relationship Id="rId42" Type="http://schemas.openxmlformats.org/officeDocument/2006/relationships/hyperlink" Target="https://eclkc.ohs.acf.hhs.gov/transitions/article/transition-kindergarten" TargetMode="External"/><Relationship Id="rId7" Type="http://schemas.openxmlformats.org/officeDocument/2006/relationships/webSettings" Target="webSettings.xml"/><Relationship Id="rId12" Type="http://schemas.openxmlformats.org/officeDocument/2006/relationships/hyperlink" Target="http://www.niusileadscape.org/docs/FINAL_PRODUCTS/LearningCarousel/ResearchReviewTransition.pdf" TargetMode="External"/><Relationship Id="rId17" Type="http://schemas.openxmlformats.org/officeDocument/2006/relationships/hyperlink" Target="http://hsicc.cmail19.com/t/j-l-uuhial-hdekiidu-n/" TargetMode="External"/><Relationship Id="rId25" Type="http://schemas.openxmlformats.org/officeDocument/2006/relationships/hyperlink" Target="https://eclkc.ohs.acf.hhs.gov/video/engaging-families-transition-kindergarten" TargetMode="External"/><Relationship Id="rId33" Type="http://schemas.openxmlformats.org/officeDocument/2006/relationships/hyperlink" Target="https://ectacenter.org/~pdfs/decrp/TR-1_Hosp_to_EI_2018.pdf" TargetMode="External"/><Relationship Id="rId38" Type="http://schemas.openxmlformats.org/officeDocument/2006/relationships/hyperlink" Target="https://ectacenter.org/decrp/topic-transition.asp" TargetMode="External"/><Relationship Id="rId2" Type="http://schemas.openxmlformats.org/officeDocument/2006/relationships/customXml" Target="../customXml/item2.xml"/><Relationship Id="rId16" Type="http://schemas.openxmlformats.org/officeDocument/2006/relationships/hyperlink" Target="https://www.pacer.org/parent/php/php-c158.pdf" TargetMode="External"/><Relationship Id="rId20" Type="http://schemas.openxmlformats.org/officeDocument/2006/relationships/hyperlink" Target="https://eclkc.ohs.acf.hhs.gov/sites/default/files/pdf/supporting-transitions-brief-three.pdf" TargetMode="External"/><Relationship Id="rId29" Type="http://schemas.openxmlformats.org/officeDocument/2006/relationships/hyperlink" Target="https://www.connectmodules.dec-sped.org/wp-content/uploads/2019/04/CONNECT-Handout-2-1.pdf" TargetMode="External"/><Relationship Id="rId41" Type="http://schemas.openxmlformats.org/officeDocument/2006/relationships/hyperlink" Target="https://ectacenter.org/decrp/topic-transition.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rdi.info/publications-1" TargetMode="External"/><Relationship Id="rId24" Type="http://schemas.openxmlformats.org/officeDocument/2006/relationships/hyperlink" Target="http://r20.rs6.net/tn.jsp?f=001lXbn42EQqImfs4DNBpMLmQ6mmQqxf_r6HNC_HkofjYxpKhGvyHw_rf_2GkwfRfO7RsIDEef6-RMj9DbEh4DtEUd_iWnSN6KGt9BBcRqqs2UvjnSLqAFoKMv6u2Sg89p8HLfgUGUVQtJ_TKbXEdWtF5mWXCU7S7N0GT_GayBhzVe0I-gESoNZPh0DV2DyJMpM4KHhN9APxw6vLBP75pH_ygVmuELS395vRQ064ofJ-a66_qaHWz5v-Q==&amp;c=kj28l2MqZ_PsIFISzDEp0A4GHeaqMrHmCCFExjUtPenkOZoKVjsTSw==&amp;ch=YMusLzBsc1dWkrhq63bfe8q3gtFui6NC-z1AdJ9ob0Rvba6JVPpCOg==" TargetMode="External"/><Relationship Id="rId32" Type="http://schemas.openxmlformats.org/officeDocument/2006/relationships/hyperlink" Target="https://ectacenter.org/~pdfs/decrp/ASM-1_Informed_Clinical_Reasoning_2018.pdf" TargetMode="External"/><Relationship Id="rId37" Type="http://schemas.openxmlformats.org/officeDocument/2006/relationships/hyperlink" Target="https://ectacenter.org/~pdfs/decrp/TR-3_Transition_to_Kindergarten_2018.pdf" TargetMode="External"/><Relationship Id="rId40" Type="http://schemas.openxmlformats.org/officeDocument/2006/relationships/hyperlink" Target="https://ectacenter.org/decrp/topic-transition.asp"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production.s3.amazonaws.com/documents/Connecting-the-Steps.pdf" TargetMode="External"/><Relationship Id="rId23" Type="http://schemas.openxmlformats.org/officeDocument/2006/relationships/hyperlink" Target="https://www.ecs.org/wp-content/uploads/Transitions-and-Alignment-From-Preschool-to-Kindergarten-1.pdf" TargetMode="External"/><Relationship Id="rId28" Type="http://schemas.openxmlformats.org/officeDocument/2006/relationships/hyperlink" Target="https://www.connectmodules.dec-sped.org/connect-modules/learners/es/module-2/" TargetMode="External"/><Relationship Id="rId36" Type="http://schemas.openxmlformats.org/officeDocument/2006/relationships/hyperlink" Target="https://ectacenter.org/~pdfs/decrp/ASM-3_Authentic_Child_Assessment_2018.pdf" TargetMode="External"/><Relationship Id="rId10" Type="http://schemas.openxmlformats.org/officeDocument/2006/relationships/hyperlink" Target="https://ectacenter.org/topics/transition/reglaw.asp" TargetMode="External"/><Relationship Id="rId19" Type="http://schemas.openxmlformats.org/officeDocument/2006/relationships/hyperlink" Target="http://hsicc.cmail19.com/t/j-l-uuhial-hdekiidu-p/" TargetMode="External"/><Relationship Id="rId31" Type="http://schemas.openxmlformats.org/officeDocument/2006/relationships/hyperlink" Target="https://rpm.fpg.unc.edu/sites/rpm.fpg.unc.edu/files/files/resources/LearningGuide-2-8-Transition-PlannedAndTimelyStrategiesTable.docx"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tacenter.org/topics/transition/osep.asp" TargetMode="External"/><Relationship Id="rId22" Type="http://schemas.openxmlformats.org/officeDocument/2006/relationships/hyperlink" Target="https://eclkc.ohs.acf.hhs.gov/sites/default/files/pdf/supporting-transitions-brief-four.pdf" TargetMode="External"/><Relationship Id="rId27" Type="http://schemas.openxmlformats.org/officeDocument/2006/relationships/hyperlink" Target="https://www.connectmodules.dec-sped.org/connect-modules/learners/module-2/" TargetMode="External"/><Relationship Id="rId30" Type="http://schemas.openxmlformats.org/officeDocument/2006/relationships/hyperlink" Target="https://rpm.fpg.unc.edu/module-2-transition" TargetMode="External"/><Relationship Id="rId35" Type="http://schemas.openxmlformats.org/officeDocument/2006/relationships/hyperlink" Target="https://ectacenter.org/~pdfs/decrp/TR-2_EI_to_Preschool_2018.pdf" TargetMode="External"/><Relationship Id="rId43" Type="http://schemas.openxmlformats.org/officeDocument/2006/relationships/hyperlink" Target="https://www.ahrq.gov/patient-safety/settings/hospital/resource/nicu/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amille.catlett@unc.edu" TargetMode="External"/><Relationship Id="rId2" Type="http://schemas.openxmlformats.org/officeDocument/2006/relationships/hyperlink" Target="mailto:camille.catlett@unc.edu"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23028-4710-4923-AA0E-95C76BF79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40333-FEDE-4D61-B8CF-B70195D27951}">
  <ds:schemaRefs>
    <ds:schemaRef ds:uri="http://schemas.microsoft.com/sharepoint/v3/contenttype/forms"/>
  </ds:schemaRefs>
</ds:datastoreItem>
</file>

<file path=customXml/itemProps3.xml><?xml version="1.0" encoding="utf-8"?>
<ds:datastoreItem xmlns:ds="http://schemas.openxmlformats.org/officeDocument/2006/customXml" ds:itemID="{DA642A75-7EFC-4B3D-B5C4-C615F2D0B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6</cp:revision>
  <dcterms:created xsi:type="dcterms:W3CDTF">2020-05-21T02:20:00Z</dcterms:created>
  <dcterms:modified xsi:type="dcterms:W3CDTF">2020-07-04T00:20:00Z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