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8183" w14:textId="77777777" w:rsidR="00462CE9" w:rsidRDefault="00462CE9" w:rsidP="00575379">
      <w:bookmarkStart w:id="0" w:name="_GoBack"/>
      <w:bookmarkEnd w:id="0"/>
      <w:r w:rsidRPr="00462CE9">
        <w:t xml:space="preserve">Vermont Early Learning Standards Shorthand Guide </w:t>
      </w:r>
    </w:p>
    <w:p w14:paraId="6B2C4AB7" w14:textId="77777777" w:rsidR="00462CE9" w:rsidRDefault="00D95B92" w:rsidP="00462CE9">
      <w:r>
        <w:t>Use these a</w:t>
      </w:r>
      <w:r w:rsidR="00A67AD4">
        <w:t xml:space="preserve">bbreviations to create shorthand </w:t>
      </w:r>
      <w:r>
        <w:t>that refers</w:t>
      </w:r>
      <w:r w:rsidR="00E43E99">
        <w:t xml:space="preserve"> to a specific location within the </w:t>
      </w:r>
      <w:hyperlink r:id="rId8" w:history="1">
        <w:r w:rsidR="00462CE9" w:rsidRPr="00462CE9">
          <w:rPr>
            <w:rStyle w:val="Hyperlink"/>
            <w:rFonts w:cs="Calibri"/>
          </w:rPr>
          <w:t>Vermont Early Learning Standards</w:t>
        </w:r>
      </w:hyperlink>
      <w:r w:rsidR="00462CE9" w:rsidRPr="00462CE9">
        <w:t xml:space="preserve"> </w:t>
      </w:r>
      <w:r w:rsidR="00462CE9">
        <w:t>(</w:t>
      </w:r>
      <w:r w:rsidR="00462CE9" w:rsidRPr="00462CE9">
        <w:t>VELS</w:t>
      </w:r>
      <w:r w:rsidR="00462CE9">
        <w:t>).</w:t>
      </w:r>
      <w:r w:rsidR="00A67AD4">
        <w:t xml:space="preserve"> </w:t>
      </w:r>
      <w:r w:rsidR="00E43E99">
        <w:t>Here’s how.</w:t>
      </w:r>
    </w:p>
    <w:p w14:paraId="1D3B3D4D" w14:textId="77777777" w:rsidR="00A67AD4" w:rsidRPr="00A67AD4" w:rsidRDefault="00A67AD4" w:rsidP="00462CE9">
      <w:pPr>
        <w:rPr>
          <w:sz w:val="12"/>
        </w:rPr>
      </w:pPr>
    </w:p>
    <w:p w14:paraId="04AB7F54" w14:textId="77777777" w:rsidR="008778E9" w:rsidRDefault="008778E9" w:rsidP="008778E9">
      <w:pPr>
        <w:rPr>
          <w:b/>
        </w:rPr>
        <w:sectPr w:rsidR="008778E9" w:rsidSect="00E43E99">
          <w:footerReference w:type="default" r:id="rId9"/>
          <w:headerReference w:type="first" r:id="rId10"/>
          <w:type w:val="continuous"/>
          <w:pgSz w:w="15840" w:h="12240" w:orient="landscape"/>
          <w:pgMar w:top="1440" w:right="720" w:bottom="1440" w:left="720" w:header="0" w:footer="360" w:gutter="0"/>
          <w:cols w:space="720"/>
          <w:titlePg/>
          <w:docGrid w:linePitch="360"/>
        </w:sectPr>
      </w:pPr>
    </w:p>
    <w:p w14:paraId="42407083" w14:textId="77777777" w:rsidR="008778E9" w:rsidRDefault="008778E9" w:rsidP="008778E9">
      <w:pPr>
        <w:rPr>
          <w:b/>
        </w:rPr>
        <w:sectPr w:rsidR="008778E9" w:rsidSect="008778E9">
          <w:type w:val="continuous"/>
          <w:pgSz w:w="15840" w:h="12240" w:orient="landscape"/>
          <w:pgMar w:top="1440" w:right="720" w:bottom="1440" w:left="720" w:header="0" w:footer="360" w:gutter="0"/>
          <w:cols w:num="2" w:space="720"/>
          <w:titlePg/>
          <w:docGrid w:linePitch="360"/>
        </w:sectPr>
      </w:pPr>
    </w:p>
    <w:p w14:paraId="3D2937DE" w14:textId="77777777" w:rsidR="00A67AD4" w:rsidRDefault="00A67AD4" w:rsidP="009973CA">
      <w:pPr>
        <w:jc w:val="center"/>
        <w:rPr>
          <w:b/>
        </w:rPr>
      </w:pPr>
    </w:p>
    <w:p w14:paraId="71511729" w14:textId="77777777" w:rsidR="00462CE9" w:rsidRPr="00A67AD4" w:rsidRDefault="00462CE9" w:rsidP="009973CA">
      <w:pPr>
        <w:jc w:val="center"/>
        <w:rPr>
          <w:sz w:val="8"/>
        </w:rPr>
      </w:pPr>
    </w:p>
    <w:tbl>
      <w:tblPr>
        <w:tblStyle w:val="TableGrid1"/>
        <w:tblW w:w="5467" w:type="dxa"/>
        <w:tblBorders>
          <w:top w:val="single" w:sz="18" w:space="0" w:color="007934"/>
          <w:left w:val="single" w:sz="18" w:space="0" w:color="007934"/>
          <w:bottom w:val="single" w:sz="18" w:space="0" w:color="007934"/>
          <w:right w:val="single" w:sz="18" w:space="0" w:color="007934"/>
          <w:insideH w:val="single" w:sz="18" w:space="0" w:color="007934"/>
          <w:insideV w:val="single" w:sz="18" w:space="0" w:color="007934"/>
        </w:tblBorders>
        <w:tblLook w:val="04A0" w:firstRow="1" w:lastRow="0" w:firstColumn="1" w:lastColumn="0" w:noHBand="0" w:noVBand="1"/>
        <w:tblCaption w:val="Shorthand for VELS Domains"/>
      </w:tblPr>
      <w:tblGrid>
        <w:gridCol w:w="1417"/>
        <w:gridCol w:w="4050"/>
      </w:tblGrid>
      <w:tr w:rsidR="00462CE9" w:rsidRPr="00462CE9" w14:paraId="60788CA0" w14:textId="77777777" w:rsidTr="009973CA">
        <w:trPr>
          <w:trHeight w:val="288"/>
          <w:tblHeader/>
        </w:trPr>
        <w:tc>
          <w:tcPr>
            <w:tcW w:w="1417" w:type="dxa"/>
            <w:tcBorders>
              <w:top w:val="single" w:sz="18" w:space="0" w:color="007934"/>
              <w:left w:val="single" w:sz="18" w:space="0" w:color="007934"/>
              <w:bottom w:val="single" w:sz="36" w:space="0" w:color="007934"/>
              <w:right w:val="single" w:sz="18" w:space="0" w:color="007934"/>
            </w:tcBorders>
            <w:vAlign w:val="bottom"/>
          </w:tcPr>
          <w:p w14:paraId="4EF28617" w14:textId="77777777" w:rsidR="00462CE9" w:rsidRPr="00462CE9" w:rsidRDefault="00462CE9" w:rsidP="009973CA">
            <w:pPr>
              <w:jc w:val="center"/>
              <w:rPr>
                <w:rFonts w:ascii="Franklin Gothic Demi" w:eastAsiaTheme="minorEastAsia" w:hAnsi="Franklin Gothic Demi" w:cstheme="minorBidi"/>
                <w:color w:val="000000" w:themeColor="text1"/>
                <w:kern w:val="24"/>
                <w:sz w:val="24"/>
                <w:szCs w:val="24"/>
              </w:rPr>
            </w:pPr>
            <w:r w:rsidRPr="00462CE9">
              <w:rPr>
                <w:rFonts w:ascii="Franklin Gothic Demi" w:eastAsiaTheme="minorEastAsia" w:hAnsi="Franklin Gothic Demi" w:cstheme="minorBidi"/>
                <w:color w:val="000000" w:themeColor="text1"/>
                <w:kern w:val="24"/>
                <w:sz w:val="24"/>
                <w:szCs w:val="24"/>
              </w:rPr>
              <w:t>Shorthand</w:t>
            </w:r>
          </w:p>
        </w:tc>
        <w:tc>
          <w:tcPr>
            <w:tcW w:w="4050" w:type="dxa"/>
            <w:tcBorders>
              <w:top w:val="single" w:sz="18" w:space="0" w:color="007934"/>
              <w:left w:val="single" w:sz="18" w:space="0" w:color="007934"/>
              <w:bottom w:val="single" w:sz="36" w:space="0" w:color="007934"/>
              <w:right w:val="single" w:sz="18" w:space="0" w:color="007934"/>
            </w:tcBorders>
            <w:vAlign w:val="bottom"/>
          </w:tcPr>
          <w:p w14:paraId="490F067C" w14:textId="77777777" w:rsidR="00462CE9" w:rsidRPr="00462CE9" w:rsidRDefault="00462CE9" w:rsidP="009973CA">
            <w:pPr>
              <w:jc w:val="center"/>
              <w:rPr>
                <w:rFonts w:ascii="Franklin Gothic Demi" w:eastAsiaTheme="minorEastAsia" w:hAnsi="Franklin Gothic Demi" w:cstheme="minorBidi"/>
                <w:color w:val="000000" w:themeColor="text1"/>
                <w:kern w:val="24"/>
                <w:sz w:val="24"/>
                <w:szCs w:val="24"/>
              </w:rPr>
            </w:pPr>
            <w:r w:rsidRPr="00462CE9">
              <w:rPr>
                <w:rFonts w:ascii="Franklin Gothic Demi" w:eastAsiaTheme="minorEastAsia" w:hAnsi="Franklin Gothic Demi" w:cstheme="minorBidi"/>
                <w:color w:val="000000" w:themeColor="text1"/>
                <w:kern w:val="24"/>
                <w:sz w:val="24"/>
                <w:szCs w:val="24"/>
              </w:rPr>
              <w:t>Domain</w:t>
            </w:r>
          </w:p>
        </w:tc>
      </w:tr>
      <w:tr w:rsidR="00462CE9" w:rsidRPr="00462CE9" w14:paraId="1A82A809" w14:textId="77777777" w:rsidTr="009973CA">
        <w:trPr>
          <w:trHeight w:val="333"/>
        </w:trPr>
        <w:tc>
          <w:tcPr>
            <w:tcW w:w="1417" w:type="dxa"/>
            <w:tcBorders>
              <w:top w:val="single" w:sz="36" w:space="0" w:color="007934"/>
            </w:tcBorders>
            <w:vAlign w:val="bottom"/>
          </w:tcPr>
          <w:p w14:paraId="0BB7BE34" w14:textId="77777777" w:rsidR="00462CE9" w:rsidRPr="00D95B92" w:rsidRDefault="00462CE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AL</w:t>
            </w:r>
          </w:p>
        </w:tc>
        <w:tc>
          <w:tcPr>
            <w:tcW w:w="4050" w:type="dxa"/>
            <w:tcBorders>
              <w:top w:val="single" w:sz="36" w:space="0" w:color="007934"/>
            </w:tcBorders>
            <w:vAlign w:val="center"/>
          </w:tcPr>
          <w:p w14:paraId="23088FD5" w14:textId="77777777" w:rsidR="00462CE9" w:rsidRPr="00462CE9" w:rsidRDefault="00462CE9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 w:rsidRPr="00462CE9">
              <w:rPr>
                <w:rFonts w:eastAsiaTheme="minorEastAsia" w:cstheme="minorBidi"/>
                <w:kern w:val="24"/>
                <w:szCs w:val="28"/>
              </w:rPr>
              <w:t>Approaches to Learning</w:t>
            </w:r>
          </w:p>
        </w:tc>
      </w:tr>
      <w:tr w:rsidR="00462CE9" w:rsidRPr="00462CE9" w14:paraId="286AE8E6" w14:textId="77777777" w:rsidTr="009973CA">
        <w:trPr>
          <w:trHeight w:val="306"/>
        </w:trPr>
        <w:tc>
          <w:tcPr>
            <w:tcW w:w="1417" w:type="dxa"/>
            <w:vAlign w:val="bottom"/>
          </w:tcPr>
          <w:p w14:paraId="217529F4" w14:textId="77777777" w:rsidR="00462CE9" w:rsidRPr="00D95B92" w:rsidRDefault="00462CE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SE</w:t>
            </w:r>
          </w:p>
        </w:tc>
        <w:tc>
          <w:tcPr>
            <w:tcW w:w="4050" w:type="dxa"/>
            <w:vAlign w:val="center"/>
          </w:tcPr>
          <w:p w14:paraId="26D73076" w14:textId="77777777" w:rsidR="00462CE9" w:rsidRPr="00462CE9" w:rsidRDefault="00462CE9" w:rsidP="009973CA">
            <w:pPr>
              <w:contextualSpacing/>
              <w:jc w:val="center"/>
              <w:rPr>
                <w:rFonts w:eastAsiaTheme="minorEastAsia" w:cstheme="minorBidi"/>
                <w:kern w:val="24"/>
                <w:szCs w:val="28"/>
              </w:rPr>
            </w:pPr>
            <w:r w:rsidRPr="00462CE9">
              <w:rPr>
                <w:rFonts w:eastAsiaTheme="minorEastAsia" w:cstheme="minorBidi"/>
                <w:kern w:val="24"/>
                <w:szCs w:val="28"/>
              </w:rPr>
              <w:t>Social and Emotional Development</w:t>
            </w:r>
          </w:p>
        </w:tc>
      </w:tr>
      <w:tr w:rsidR="00462CE9" w:rsidRPr="00462CE9" w14:paraId="73DA6459" w14:textId="77777777" w:rsidTr="009973CA">
        <w:trPr>
          <w:trHeight w:val="315"/>
        </w:trPr>
        <w:tc>
          <w:tcPr>
            <w:tcW w:w="1417" w:type="dxa"/>
            <w:vAlign w:val="bottom"/>
          </w:tcPr>
          <w:p w14:paraId="287584B7" w14:textId="77777777" w:rsidR="00462CE9" w:rsidRPr="00D95B92" w:rsidRDefault="00462CE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GR</w:t>
            </w:r>
          </w:p>
        </w:tc>
        <w:tc>
          <w:tcPr>
            <w:tcW w:w="4050" w:type="dxa"/>
            <w:vAlign w:val="center"/>
          </w:tcPr>
          <w:p w14:paraId="3F712D0F" w14:textId="77777777" w:rsidR="00462CE9" w:rsidRPr="00462CE9" w:rsidRDefault="00462CE9" w:rsidP="009973CA">
            <w:pPr>
              <w:contextualSpacing/>
              <w:jc w:val="center"/>
              <w:rPr>
                <w:rFonts w:eastAsiaTheme="minorEastAsia" w:cstheme="minorBidi"/>
                <w:kern w:val="24"/>
                <w:szCs w:val="28"/>
              </w:rPr>
            </w:pPr>
            <w:r w:rsidRPr="00462CE9">
              <w:rPr>
                <w:rFonts w:eastAsiaTheme="minorEastAsia" w:cstheme="minorBidi"/>
                <w:kern w:val="24"/>
                <w:szCs w:val="28"/>
              </w:rPr>
              <w:t>Growing, Moving, and Being Healthy</w:t>
            </w:r>
          </w:p>
        </w:tc>
      </w:tr>
      <w:tr w:rsidR="00462CE9" w:rsidRPr="00462CE9" w14:paraId="08470156" w14:textId="77777777" w:rsidTr="009973CA">
        <w:trPr>
          <w:trHeight w:val="315"/>
        </w:trPr>
        <w:tc>
          <w:tcPr>
            <w:tcW w:w="1417" w:type="dxa"/>
            <w:vAlign w:val="bottom"/>
          </w:tcPr>
          <w:p w14:paraId="1C48AA9D" w14:textId="77777777" w:rsidR="00462CE9" w:rsidRPr="00D95B92" w:rsidRDefault="00462CE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LA</w:t>
            </w:r>
          </w:p>
        </w:tc>
        <w:tc>
          <w:tcPr>
            <w:tcW w:w="4050" w:type="dxa"/>
            <w:vAlign w:val="center"/>
          </w:tcPr>
          <w:p w14:paraId="2AC5FB50" w14:textId="77777777" w:rsidR="00462CE9" w:rsidRPr="00462CE9" w:rsidRDefault="00462CE9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 w:rsidRPr="00462CE9">
              <w:rPr>
                <w:rFonts w:eastAsiaTheme="minorEastAsia" w:cstheme="minorBidi"/>
                <w:kern w:val="24"/>
                <w:szCs w:val="28"/>
              </w:rPr>
              <w:t>Language Development</w:t>
            </w:r>
          </w:p>
        </w:tc>
      </w:tr>
      <w:tr w:rsidR="00462CE9" w:rsidRPr="00462CE9" w14:paraId="6462B4BE" w14:textId="77777777" w:rsidTr="009973CA">
        <w:trPr>
          <w:trHeight w:val="315"/>
        </w:trPr>
        <w:tc>
          <w:tcPr>
            <w:tcW w:w="1417" w:type="dxa"/>
            <w:vAlign w:val="bottom"/>
          </w:tcPr>
          <w:p w14:paraId="270AE87B" w14:textId="77777777" w:rsidR="00462CE9" w:rsidRPr="00D95B92" w:rsidRDefault="00462CE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LI</w:t>
            </w:r>
          </w:p>
        </w:tc>
        <w:tc>
          <w:tcPr>
            <w:tcW w:w="4050" w:type="dxa"/>
            <w:vAlign w:val="center"/>
          </w:tcPr>
          <w:p w14:paraId="68857EEA" w14:textId="77777777" w:rsidR="00462CE9" w:rsidRPr="00462CE9" w:rsidRDefault="00462CE9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 w:rsidRPr="00462CE9">
              <w:rPr>
                <w:rFonts w:eastAsiaTheme="minorEastAsia" w:cstheme="minorBidi"/>
                <w:kern w:val="24"/>
                <w:szCs w:val="28"/>
              </w:rPr>
              <w:t>Literacy Development</w:t>
            </w:r>
          </w:p>
        </w:tc>
      </w:tr>
      <w:tr w:rsidR="00462CE9" w:rsidRPr="00462CE9" w14:paraId="009F8263" w14:textId="77777777" w:rsidTr="009973CA">
        <w:trPr>
          <w:trHeight w:val="315"/>
        </w:trPr>
        <w:tc>
          <w:tcPr>
            <w:tcW w:w="1417" w:type="dxa"/>
            <w:vAlign w:val="bottom"/>
          </w:tcPr>
          <w:p w14:paraId="39BCBFC8" w14:textId="77777777" w:rsidR="00462CE9" w:rsidRPr="00D95B92" w:rsidRDefault="00462CE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CR</w:t>
            </w:r>
          </w:p>
        </w:tc>
        <w:tc>
          <w:tcPr>
            <w:tcW w:w="4050" w:type="dxa"/>
            <w:vAlign w:val="center"/>
          </w:tcPr>
          <w:p w14:paraId="19161E92" w14:textId="77777777" w:rsidR="00462CE9" w:rsidRPr="00462CE9" w:rsidRDefault="00462CE9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 w:rsidRPr="00462CE9">
              <w:rPr>
                <w:rFonts w:eastAsiaTheme="minorEastAsia" w:cstheme="minorBidi"/>
                <w:kern w:val="24"/>
                <w:szCs w:val="28"/>
              </w:rPr>
              <w:t>Creative Arts and Expression</w:t>
            </w:r>
          </w:p>
        </w:tc>
      </w:tr>
      <w:tr w:rsidR="00462CE9" w:rsidRPr="00462CE9" w14:paraId="761AB0F7" w14:textId="77777777" w:rsidTr="009973CA">
        <w:trPr>
          <w:trHeight w:val="315"/>
        </w:trPr>
        <w:tc>
          <w:tcPr>
            <w:tcW w:w="1417" w:type="dxa"/>
            <w:vAlign w:val="bottom"/>
          </w:tcPr>
          <w:p w14:paraId="0259BE0D" w14:textId="77777777" w:rsidR="00462CE9" w:rsidRPr="00D95B92" w:rsidRDefault="00462CE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MA</w:t>
            </w:r>
          </w:p>
        </w:tc>
        <w:tc>
          <w:tcPr>
            <w:tcW w:w="4050" w:type="dxa"/>
            <w:vAlign w:val="center"/>
          </w:tcPr>
          <w:p w14:paraId="47DCA109" w14:textId="77777777" w:rsidR="00462CE9" w:rsidRPr="00462CE9" w:rsidRDefault="00462CE9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 w:rsidRPr="00462CE9">
              <w:rPr>
                <w:rFonts w:eastAsiaTheme="minorEastAsia" w:cstheme="minorBidi"/>
                <w:kern w:val="24"/>
                <w:szCs w:val="28"/>
              </w:rPr>
              <w:t>Mathematics</w:t>
            </w:r>
          </w:p>
        </w:tc>
      </w:tr>
      <w:tr w:rsidR="00462CE9" w:rsidRPr="00462CE9" w14:paraId="53FF3EEF" w14:textId="77777777" w:rsidTr="009973CA">
        <w:trPr>
          <w:trHeight w:val="225"/>
        </w:trPr>
        <w:tc>
          <w:tcPr>
            <w:tcW w:w="1417" w:type="dxa"/>
            <w:vAlign w:val="bottom"/>
          </w:tcPr>
          <w:p w14:paraId="7903EB63" w14:textId="77777777" w:rsidR="00462CE9" w:rsidRPr="00D95B92" w:rsidRDefault="00462CE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SC</w:t>
            </w:r>
          </w:p>
        </w:tc>
        <w:tc>
          <w:tcPr>
            <w:tcW w:w="4050" w:type="dxa"/>
            <w:vAlign w:val="center"/>
          </w:tcPr>
          <w:p w14:paraId="266A3851" w14:textId="77777777" w:rsidR="00462CE9" w:rsidRPr="00462CE9" w:rsidRDefault="00462CE9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 w:rsidRPr="00462CE9">
              <w:rPr>
                <w:rFonts w:eastAsiaTheme="minorEastAsia" w:cstheme="minorBidi"/>
                <w:kern w:val="24"/>
                <w:szCs w:val="28"/>
              </w:rPr>
              <w:t>Science</w:t>
            </w:r>
          </w:p>
        </w:tc>
      </w:tr>
      <w:tr w:rsidR="00462CE9" w:rsidRPr="00462CE9" w14:paraId="14FDA982" w14:textId="77777777" w:rsidTr="009973CA">
        <w:trPr>
          <w:trHeight w:val="333"/>
        </w:trPr>
        <w:tc>
          <w:tcPr>
            <w:tcW w:w="1417" w:type="dxa"/>
            <w:vAlign w:val="bottom"/>
          </w:tcPr>
          <w:p w14:paraId="021E49EB" w14:textId="77777777" w:rsidR="00462CE9" w:rsidRPr="00D95B92" w:rsidRDefault="00462CE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SS</w:t>
            </w:r>
          </w:p>
        </w:tc>
        <w:tc>
          <w:tcPr>
            <w:tcW w:w="4050" w:type="dxa"/>
            <w:vAlign w:val="center"/>
          </w:tcPr>
          <w:p w14:paraId="5F066FD8" w14:textId="77777777" w:rsidR="00462CE9" w:rsidRPr="00462CE9" w:rsidRDefault="00462CE9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 w:rsidRPr="00462CE9">
              <w:rPr>
                <w:rFonts w:eastAsiaTheme="minorEastAsia" w:cstheme="minorBidi"/>
                <w:kern w:val="24"/>
                <w:szCs w:val="28"/>
              </w:rPr>
              <w:t>Social Studies</w:t>
            </w:r>
          </w:p>
        </w:tc>
      </w:tr>
    </w:tbl>
    <w:p w14:paraId="625CAA41" w14:textId="77777777" w:rsidR="00A67AD4" w:rsidRPr="00A67AD4" w:rsidRDefault="00A67AD4" w:rsidP="009973CA">
      <w:pPr>
        <w:jc w:val="center"/>
        <w:rPr>
          <w:sz w:val="18"/>
        </w:rPr>
      </w:pPr>
    </w:p>
    <w:tbl>
      <w:tblPr>
        <w:tblStyle w:val="TableGrid1"/>
        <w:tblW w:w="5467" w:type="dxa"/>
        <w:tblBorders>
          <w:top w:val="single" w:sz="18" w:space="0" w:color="007934"/>
          <w:left w:val="single" w:sz="18" w:space="0" w:color="007934"/>
          <w:bottom w:val="single" w:sz="18" w:space="0" w:color="007934"/>
          <w:right w:val="single" w:sz="18" w:space="0" w:color="007934"/>
          <w:insideH w:val="single" w:sz="18" w:space="0" w:color="007934"/>
          <w:insideV w:val="single" w:sz="18" w:space="0" w:color="007934"/>
        </w:tblBorders>
        <w:tblLook w:val="04A0" w:firstRow="1" w:lastRow="0" w:firstColumn="1" w:lastColumn="0" w:noHBand="0" w:noVBand="1"/>
        <w:tblCaption w:val="Shorthand for VELS Domains"/>
      </w:tblPr>
      <w:tblGrid>
        <w:gridCol w:w="1417"/>
        <w:gridCol w:w="4050"/>
      </w:tblGrid>
      <w:tr w:rsidR="00A67AD4" w:rsidRPr="00462CE9" w14:paraId="23770B27" w14:textId="77777777" w:rsidTr="00E43E99">
        <w:trPr>
          <w:trHeight w:val="288"/>
          <w:tblHeader/>
        </w:trPr>
        <w:tc>
          <w:tcPr>
            <w:tcW w:w="1417" w:type="dxa"/>
            <w:tcBorders>
              <w:top w:val="single" w:sz="18" w:space="0" w:color="007934"/>
              <w:left w:val="single" w:sz="18" w:space="0" w:color="007934"/>
              <w:bottom w:val="single" w:sz="36" w:space="0" w:color="007934"/>
              <w:right w:val="single" w:sz="18" w:space="0" w:color="007934"/>
            </w:tcBorders>
            <w:vAlign w:val="bottom"/>
          </w:tcPr>
          <w:p w14:paraId="17FC6B23" w14:textId="77777777" w:rsidR="00A67AD4" w:rsidRPr="00462CE9" w:rsidRDefault="00A67AD4" w:rsidP="009973CA">
            <w:pPr>
              <w:jc w:val="center"/>
              <w:rPr>
                <w:rFonts w:ascii="Franklin Gothic Demi" w:eastAsiaTheme="minorEastAsia" w:hAnsi="Franklin Gothic Demi" w:cstheme="minorBidi"/>
                <w:color w:val="000000" w:themeColor="text1"/>
                <w:kern w:val="24"/>
                <w:sz w:val="24"/>
                <w:szCs w:val="24"/>
              </w:rPr>
            </w:pPr>
            <w:r w:rsidRPr="00462CE9">
              <w:rPr>
                <w:rFonts w:ascii="Franklin Gothic Demi" w:eastAsiaTheme="minorEastAsia" w:hAnsi="Franklin Gothic Demi" w:cstheme="minorBidi"/>
                <w:color w:val="000000" w:themeColor="text1"/>
                <w:kern w:val="24"/>
                <w:sz w:val="24"/>
                <w:szCs w:val="24"/>
              </w:rPr>
              <w:t>Shorthand</w:t>
            </w:r>
          </w:p>
        </w:tc>
        <w:tc>
          <w:tcPr>
            <w:tcW w:w="4050" w:type="dxa"/>
            <w:tcBorders>
              <w:top w:val="single" w:sz="18" w:space="0" w:color="007934"/>
              <w:left w:val="single" w:sz="18" w:space="0" w:color="007934"/>
              <w:bottom w:val="single" w:sz="36" w:space="0" w:color="007934"/>
              <w:right w:val="single" w:sz="18" w:space="0" w:color="007934"/>
            </w:tcBorders>
            <w:vAlign w:val="bottom"/>
          </w:tcPr>
          <w:p w14:paraId="49A6EA4B" w14:textId="77777777" w:rsidR="00A67AD4" w:rsidRPr="00462CE9" w:rsidRDefault="00A67AD4" w:rsidP="009973CA">
            <w:pPr>
              <w:jc w:val="center"/>
              <w:rPr>
                <w:rFonts w:ascii="Franklin Gothic Demi" w:eastAsiaTheme="minorEastAsia" w:hAnsi="Franklin Gothic Demi" w:cstheme="min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Franklin Gothic Demi" w:eastAsiaTheme="minorEastAsia" w:hAnsi="Franklin Gothic Demi" w:cstheme="minorBidi"/>
                <w:color w:val="000000" w:themeColor="text1"/>
                <w:kern w:val="24"/>
                <w:sz w:val="24"/>
                <w:szCs w:val="24"/>
              </w:rPr>
              <w:t>Age Group</w:t>
            </w:r>
          </w:p>
        </w:tc>
      </w:tr>
      <w:tr w:rsidR="00A67AD4" w:rsidRPr="00462CE9" w14:paraId="62C9A350" w14:textId="77777777" w:rsidTr="00E43E99">
        <w:trPr>
          <w:trHeight w:val="288"/>
        </w:trPr>
        <w:tc>
          <w:tcPr>
            <w:tcW w:w="1417" w:type="dxa"/>
            <w:vAlign w:val="bottom"/>
          </w:tcPr>
          <w:p w14:paraId="28F38AB8" w14:textId="77777777" w:rsidR="00A67AD4" w:rsidRPr="00D95B92" w:rsidRDefault="00A67AD4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bookmarkStart w:id="1" w:name="_Hlk491809454"/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IN</w:t>
            </w:r>
          </w:p>
        </w:tc>
        <w:tc>
          <w:tcPr>
            <w:tcW w:w="4050" w:type="dxa"/>
            <w:vAlign w:val="center"/>
          </w:tcPr>
          <w:p w14:paraId="221D8D7C" w14:textId="77777777" w:rsidR="00A67AD4" w:rsidRPr="00462CE9" w:rsidRDefault="00A67AD4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>
              <w:rPr>
                <w:rFonts w:eastAsiaTheme="minorEastAsia" w:cstheme="minorBidi"/>
                <w:kern w:val="24"/>
                <w:szCs w:val="28"/>
              </w:rPr>
              <w:t>Infants (0-12 months)</w:t>
            </w:r>
          </w:p>
        </w:tc>
      </w:tr>
      <w:tr w:rsidR="00A67AD4" w:rsidRPr="00462CE9" w14:paraId="0A30BEAB" w14:textId="77777777" w:rsidTr="00E43E99">
        <w:trPr>
          <w:trHeight w:val="297"/>
        </w:trPr>
        <w:tc>
          <w:tcPr>
            <w:tcW w:w="1417" w:type="dxa"/>
            <w:vAlign w:val="bottom"/>
          </w:tcPr>
          <w:p w14:paraId="6C8B2906" w14:textId="77777777" w:rsidR="00A67AD4" w:rsidRPr="00D95B92" w:rsidRDefault="00A67AD4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YT</w:t>
            </w:r>
          </w:p>
        </w:tc>
        <w:tc>
          <w:tcPr>
            <w:tcW w:w="4050" w:type="dxa"/>
            <w:vAlign w:val="center"/>
          </w:tcPr>
          <w:p w14:paraId="31B1B9C6" w14:textId="77777777" w:rsidR="00A67AD4" w:rsidRPr="00462CE9" w:rsidRDefault="00A67AD4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>
              <w:rPr>
                <w:rFonts w:eastAsiaTheme="minorEastAsia" w:cstheme="minorBidi"/>
                <w:kern w:val="24"/>
                <w:szCs w:val="28"/>
              </w:rPr>
              <w:t>Young Toddler (9-18 months)</w:t>
            </w:r>
          </w:p>
        </w:tc>
      </w:tr>
      <w:tr w:rsidR="00A67AD4" w:rsidRPr="00462CE9" w14:paraId="72EA13FD" w14:textId="77777777" w:rsidTr="00E43E99">
        <w:trPr>
          <w:trHeight w:val="360"/>
        </w:trPr>
        <w:tc>
          <w:tcPr>
            <w:tcW w:w="1417" w:type="dxa"/>
            <w:vAlign w:val="bottom"/>
          </w:tcPr>
          <w:p w14:paraId="0B0F6284" w14:textId="77777777" w:rsidR="00A67AD4" w:rsidRPr="00D95B92" w:rsidRDefault="00A67AD4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OT</w:t>
            </w:r>
          </w:p>
        </w:tc>
        <w:tc>
          <w:tcPr>
            <w:tcW w:w="4050" w:type="dxa"/>
            <w:vAlign w:val="center"/>
          </w:tcPr>
          <w:p w14:paraId="684324DD" w14:textId="77777777" w:rsidR="00A67AD4" w:rsidRPr="00462CE9" w:rsidRDefault="00A67AD4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>
              <w:rPr>
                <w:rFonts w:eastAsiaTheme="minorEastAsia" w:cstheme="minorBidi"/>
                <w:kern w:val="24"/>
                <w:szCs w:val="28"/>
              </w:rPr>
              <w:t>Older Toddler (18-36 months)</w:t>
            </w:r>
          </w:p>
        </w:tc>
      </w:tr>
      <w:tr w:rsidR="00E43E99" w:rsidRPr="00462CE9" w14:paraId="46E83D63" w14:textId="77777777" w:rsidTr="00E43E99">
        <w:trPr>
          <w:trHeight w:val="360"/>
        </w:trPr>
        <w:tc>
          <w:tcPr>
            <w:tcW w:w="1417" w:type="dxa"/>
            <w:vAlign w:val="bottom"/>
          </w:tcPr>
          <w:p w14:paraId="190DCBB8" w14:textId="77777777" w:rsidR="00E43E99" w:rsidRPr="00D95B92" w:rsidRDefault="00E43E9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YP</w:t>
            </w:r>
          </w:p>
        </w:tc>
        <w:tc>
          <w:tcPr>
            <w:tcW w:w="4050" w:type="dxa"/>
            <w:vAlign w:val="center"/>
          </w:tcPr>
          <w:p w14:paraId="414D2098" w14:textId="77777777" w:rsidR="00E43E99" w:rsidRDefault="00E43E99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>
              <w:rPr>
                <w:rFonts w:eastAsiaTheme="minorEastAsia" w:cstheme="minorBidi"/>
                <w:kern w:val="24"/>
                <w:szCs w:val="28"/>
              </w:rPr>
              <w:t>Younger Preschooler (36-48 months)</w:t>
            </w:r>
          </w:p>
        </w:tc>
      </w:tr>
      <w:bookmarkEnd w:id="1"/>
      <w:tr w:rsidR="00A67AD4" w:rsidRPr="00462CE9" w14:paraId="5D4BDEF5" w14:textId="77777777" w:rsidTr="00E43E99">
        <w:trPr>
          <w:trHeight w:val="360"/>
        </w:trPr>
        <w:tc>
          <w:tcPr>
            <w:tcW w:w="1417" w:type="dxa"/>
            <w:vAlign w:val="bottom"/>
          </w:tcPr>
          <w:p w14:paraId="5687D475" w14:textId="77777777" w:rsidR="00A67AD4" w:rsidRPr="00D95B92" w:rsidRDefault="00A67AD4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OP</w:t>
            </w:r>
          </w:p>
        </w:tc>
        <w:tc>
          <w:tcPr>
            <w:tcW w:w="4050" w:type="dxa"/>
            <w:vAlign w:val="center"/>
          </w:tcPr>
          <w:p w14:paraId="33EE7002" w14:textId="77777777" w:rsidR="00A67AD4" w:rsidRPr="00462CE9" w:rsidRDefault="00A67AD4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>
              <w:rPr>
                <w:rFonts w:eastAsiaTheme="minorEastAsia" w:cstheme="minorBidi"/>
                <w:kern w:val="24"/>
                <w:szCs w:val="28"/>
              </w:rPr>
              <w:t>Older Preschooler (48-60 months)</w:t>
            </w:r>
          </w:p>
        </w:tc>
      </w:tr>
      <w:tr w:rsidR="00A67AD4" w:rsidRPr="00462CE9" w14:paraId="7F2FCB23" w14:textId="77777777" w:rsidTr="00E43E99">
        <w:trPr>
          <w:trHeight w:val="288"/>
        </w:trPr>
        <w:tc>
          <w:tcPr>
            <w:tcW w:w="1417" w:type="dxa"/>
            <w:vAlign w:val="bottom"/>
          </w:tcPr>
          <w:p w14:paraId="42B53BDD" w14:textId="77777777" w:rsidR="00A67AD4" w:rsidRPr="00D95B92" w:rsidRDefault="00A67AD4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K</w:t>
            </w:r>
          </w:p>
        </w:tc>
        <w:tc>
          <w:tcPr>
            <w:tcW w:w="4050" w:type="dxa"/>
            <w:vAlign w:val="center"/>
          </w:tcPr>
          <w:p w14:paraId="3DC6657A" w14:textId="77777777" w:rsidR="00A67AD4" w:rsidRPr="00462CE9" w:rsidRDefault="00A67AD4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>
              <w:rPr>
                <w:rFonts w:eastAsiaTheme="minorEastAsia" w:cstheme="minorBidi"/>
                <w:kern w:val="24"/>
                <w:szCs w:val="28"/>
              </w:rPr>
              <w:t>Kindergarten</w:t>
            </w:r>
          </w:p>
        </w:tc>
      </w:tr>
      <w:tr w:rsidR="00E43E99" w:rsidRPr="00462CE9" w14:paraId="44FCBD93" w14:textId="77777777" w:rsidTr="00E43E99">
        <w:trPr>
          <w:trHeight w:val="225"/>
        </w:trPr>
        <w:tc>
          <w:tcPr>
            <w:tcW w:w="1417" w:type="dxa"/>
            <w:vAlign w:val="bottom"/>
          </w:tcPr>
          <w:p w14:paraId="67910B67" w14:textId="77777777" w:rsidR="00E43E99" w:rsidRPr="00D95B92" w:rsidRDefault="00E43E9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FG</w:t>
            </w:r>
          </w:p>
        </w:tc>
        <w:tc>
          <w:tcPr>
            <w:tcW w:w="4050" w:type="dxa"/>
            <w:vAlign w:val="center"/>
          </w:tcPr>
          <w:p w14:paraId="426F5AD7" w14:textId="77777777" w:rsidR="00E43E99" w:rsidRDefault="00E43E99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>
              <w:rPr>
                <w:rFonts w:eastAsiaTheme="minorEastAsia" w:cstheme="minorBidi"/>
                <w:kern w:val="24"/>
                <w:szCs w:val="28"/>
              </w:rPr>
              <w:t>First Grade</w:t>
            </w:r>
          </w:p>
        </w:tc>
      </w:tr>
      <w:tr w:rsidR="00E43E99" w:rsidRPr="00462CE9" w14:paraId="68517E17" w14:textId="77777777" w:rsidTr="00E43E99">
        <w:trPr>
          <w:trHeight w:val="243"/>
        </w:trPr>
        <w:tc>
          <w:tcPr>
            <w:tcW w:w="1417" w:type="dxa"/>
            <w:vAlign w:val="bottom"/>
          </w:tcPr>
          <w:p w14:paraId="2F019794" w14:textId="77777777" w:rsidR="00E43E99" w:rsidRPr="00D95B92" w:rsidRDefault="00E43E9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SG</w:t>
            </w:r>
          </w:p>
        </w:tc>
        <w:tc>
          <w:tcPr>
            <w:tcW w:w="4050" w:type="dxa"/>
            <w:vAlign w:val="center"/>
          </w:tcPr>
          <w:p w14:paraId="6B20E72C" w14:textId="77777777" w:rsidR="00E43E99" w:rsidRDefault="00E43E99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>
              <w:rPr>
                <w:rFonts w:eastAsiaTheme="minorEastAsia" w:cstheme="minorBidi"/>
                <w:kern w:val="24"/>
                <w:szCs w:val="28"/>
              </w:rPr>
              <w:t>Second Grade</w:t>
            </w:r>
          </w:p>
        </w:tc>
      </w:tr>
      <w:tr w:rsidR="00E43E99" w:rsidRPr="00462CE9" w14:paraId="7CD367A3" w14:textId="77777777" w:rsidTr="00E43E99">
        <w:trPr>
          <w:trHeight w:val="351"/>
        </w:trPr>
        <w:tc>
          <w:tcPr>
            <w:tcW w:w="1417" w:type="dxa"/>
            <w:vAlign w:val="bottom"/>
          </w:tcPr>
          <w:p w14:paraId="195F22FB" w14:textId="77777777" w:rsidR="00E43E99" w:rsidRPr="00D95B92" w:rsidRDefault="00E43E99" w:rsidP="009973CA">
            <w:pPr>
              <w:jc w:val="center"/>
              <w:rPr>
                <w:rFonts w:eastAsiaTheme="minorEastAsia" w:cstheme="minorBidi"/>
                <w:b/>
                <w:kern w:val="24"/>
                <w:szCs w:val="28"/>
              </w:rPr>
            </w:pPr>
            <w:r w:rsidRPr="00D95B92">
              <w:rPr>
                <w:rFonts w:eastAsiaTheme="minorEastAsia" w:cstheme="minorBidi"/>
                <w:b/>
                <w:kern w:val="24"/>
                <w:szCs w:val="28"/>
              </w:rPr>
              <w:t>TG</w:t>
            </w:r>
          </w:p>
        </w:tc>
        <w:tc>
          <w:tcPr>
            <w:tcW w:w="4050" w:type="dxa"/>
            <w:vAlign w:val="center"/>
          </w:tcPr>
          <w:p w14:paraId="71CDBCDD" w14:textId="77777777" w:rsidR="00E43E99" w:rsidRDefault="00E43E99" w:rsidP="009973CA">
            <w:pPr>
              <w:jc w:val="center"/>
              <w:rPr>
                <w:rFonts w:eastAsiaTheme="minorEastAsia" w:cstheme="minorBidi"/>
                <w:kern w:val="24"/>
                <w:szCs w:val="28"/>
              </w:rPr>
            </w:pPr>
            <w:r>
              <w:rPr>
                <w:rFonts w:eastAsiaTheme="minorEastAsia" w:cstheme="minorBidi"/>
                <w:kern w:val="24"/>
                <w:szCs w:val="28"/>
              </w:rPr>
              <w:t>Third Grade</w:t>
            </w:r>
          </w:p>
        </w:tc>
      </w:tr>
    </w:tbl>
    <w:p w14:paraId="553BD412" w14:textId="77777777" w:rsidR="008778E9" w:rsidRDefault="008778E9" w:rsidP="0032014B">
      <w:pPr>
        <w:rPr>
          <w:rFonts w:eastAsiaTheme="minorHAnsi" w:cstheme="minorBidi"/>
          <w:b/>
          <w:bCs w:val="0"/>
          <w:sz w:val="24"/>
        </w:rPr>
      </w:pPr>
    </w:p>
    <w:p w14:paraId="73439A1E" w14:textId="77777777" w:rsidR="009973CA" w:rsidRDefault="009973CA" w:rsidP="0032014B">
      <w:pPr>
        <w:rPr>
          <w:rFonts w:eastAsiaTheme="minorHAnsi" w:cstheme="minorBidi"/>
          <w:b/>
          <w:bCs w:val="0"/>
          <w:sz w:val="24"/>
        </w:rPr>
      </w:pPr>
      <w:r>
        <w:rPr>
          <w:rFonts w:eastAsiaTheme="minorHAnsi" w:cstheme="minorBidi"/>
          <w:b/>
          <w:bCs w:val="0"/>
          <w:noProof/>
          <w:sz w:val="24"/>
        </w:rPr>
        <w:drawing>
          <wp:inline distT="0" distB="0" distL="0" distR="0" wp14:anchorId="294B7856" wp14:editId="4F543A1B">
            <wp:extent cx="4276185" cy="489005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51" cy="4936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7C5A1A" w14:textId="77777777" w:rsidR="0032014B" w:rsidRDefault="0032014B" w:rsidP="0003092C">
      <w:pPr>
        <w:rPr>
          <w:rFonts w:ascii="Franklin Gothic Demi Cond" w:eastAsiaTheme="minorHAnsi" w:hAnsi="Franklin Gothic Demi Cond" w:cstheme="minorBidi"/>
          <w:bCs w:val="0"/>
          <w:sz w:val="32"/>
          <w:szCs w:val="32"/>
        </w:rPr>
      </w:pPr>
      <w:r w:rsidRPr="009973CA">
        <w:rPr>
          <w:rFonts w:ascii="Franklin Gothic Demi Cond" w:eastAsiaTheme="minorHAnsi" w:hAnsi="Franklin Gothic Demi Cond" w:cstheme="minorBidi"/>
          <w:bCs w:val="0"/>
          <w:sz w:val="32"/>
          <w:szCs w:val="32"/>
        </w:rPr>
        <w:lastRenderedPageBreak/>
        <w:t>Here are some additional examples of</w:t>
      </w:r>
      <w:r w:rsidR="009973CA">
        <w:rPr>
          <w:rFonts w:ascii="Franklin Gothic Demi Cond" w:eastAsiaTheme="minorHAnsi" w:hAnsi="Franklin Gothic Demi Cond" w:cstheme="minorBidi"/>
          <w:bCs w:val="0"/>
          <w:sz w:val="32"/>
          <w:szCs w:val="32"/>
        </w:rPr>
        <w:t xml:space="preserve"> </w:t>
      </w:r>
      <w:r w:rsidRPr="009973CA">
        <w:rPr>
          <w:rFonts w:ascii="Franklin Gothic Demi Cond" w:eastAsiaTheme="minorHAnsi" w:hAnsi="Franklin Gothic Demi Cond" w:cstheme="minorBidi"/>
          <w:bCs w:val="0"/>
          <w:sz w:val="32"/>
          <w:szCs w:val="32"/>
        </w:rPr>
        <w:t xml:space="preserve">how to write in VELS </w:t>
      </w:r>
      <w:r w:rsidR="009973CA">
        <w:rPr>
          <w:rFonts w:ascii="Franklin Gothic Demi Cond" w:eastAsiaTheme="minorHAnsi" w:hAnsi="Franklin Gothic Demi Cond" w:cstheme="minorBidi"/>
          <w:bCs w:val="0"/>
          <w:sz w:val="32"/>
          <w:szCs w:val="32"/>
        </w:rPr>
        <w:t>shorthand:</w:t>
      </w:r>
    </w:p>
    <w:p w14:paraId="54994BD2" w14:textId="77777777" w:rsidR="0003092C" w:rsidRPr="009973CA" w:rsidRDefault="0003092C" w:rsidP="009973CA">
      <w:pPr>
        <w:jc w:val="center"/>
        <w:rPr>
          <w:rFonts w:ascii="Franklin Gothic Demi Cond" w:eastAsiaTheme="minorHAnsi" w:hAnsi="Franklin Gothic Demi Cond" w:cstheme="minorBidi"/>
          <w:bCs w:val="0"/>
          <w:sz w:val="32"/>
          <w:szCs w:val="32"/>
        </w:rPr>
      </w:pPr>
    </w:p>
    <w:p w14:paraId="17FE8FDB" w14:textId="77777777" w:rsidR="0032014B" w:rsidRPr="009973CA" w:rsidRDefault="0032014B" w:rsidP="009973CA">
      <w:pPr>
        <w:rPr>
          <w:rFonts w:asciiTheme="minorHAnsi" w:eastAsiaTheme="minorHAnsi" w:hAnsiTheme="minorHAnsi" w:cstheme="minorBidi"/>
          <w:bCs w:val="0"/>
          <w:sz w:val="8"/>
          <w:szCs w:val="8"/>
        </w:rPr>
      </w:pPr>
    </w:p>
    <w:p w14:paraId="1BE192DC" w14:textId="77777777" w:rsidR="0032014B" w:rsidRPr="0022184D" w:rsidRDefault="0032014B" w:rsidP="0003092C">
      <w:pPr>
        <w:spacing w:line="276" w:lineRule="auto"/>
        <w:rPr>
          <w:rFonts w:eastAsiaTheme="minorHAnsi" w:cstheme="minorBidi"/>
          <w:bCs w:val="0"/>
          <w:sz w:val="28"/>
          <w:szCs w:val="28"/>
        </w:rPr>
      </w:pPr>
      <w:r w:rsidRPr="0022184D">
        <w:rPr>
          <w:rFonts w:eastAsiaTheme="minorHAnsi" w:cstheme="minorBidi"/>
          <w:bCs w:val="0"/>
          <w:sz w:val="28"/>
          <w:szCs w:val="28"/>
        </w:rPr>
        <w:t xml:space="preserve">Creative Arts and Expression (CR) + Music (Element 2) + Children engage in making and listening to music etc. (Goal 1) + Younger Preschoolers (YP) + repeat a short melody (Indicator 2) could be written as </w:t>
      </w:r>
      <w:r w:rsidRPr="0022184D">
        <w:rPr>
          <w:rFonts w:eastAsiaTheme="minorHAnsi" w:cstheme="minorBidi"/>
          <w:b/>
          <w:bCs w:val="0"/>
          <w:color w:val="FF0000"/>
          <w:sz w:val="28"/>
          <w:szCs w:val="28"/>
        </w:rPr>
        <w:t>CR 2.1.YP.2</w:t>
      </w:r>
      <w:r w:rsidR="00C62CDE" w:rsidRPr="0022184D">
        <w:rPr>
          <w:rFonts w:eastAsiaTheme="minorHAnsi" w:cstheme="minorBidi"/>
          <w:b/>
          <w:bCs w:val="0"/>
          <w:color w:val="FF0000"/>
          <w:sz w:val="28"/>
          <w:szCs w:val="28"/>
        </w:rPr>
        <w:t xml:space="preserve">. </w:t>
      </w:r>
      <w:r w:rsidR="00C62CDE" w:rsidRPr="0022184D">
        <w:rPr>
          <w:rFonts w:eastAsiaTheme="minorHAnsi" w:cstheme="minorBidi"/>
          <w:bCs w:val="0"/>
          <w:sz w:val="28"/>
          <w:szCs w:val="28"/>
        </w:rPr>
        <w:t>This is shorthand for an indicator on page 94 of the VELS.</w:t>
      </w:r>
    </w:p>
    <w:p w14:paraId="37CBD4A5" w14:textId="77777777" w:rsidR="0032014B" w:rsidRPr="0022184D" w:rsidRDefault="0032014B" w:rsidP="0003092C">
      <w:pPr>
        <w:spacing w:line="276" w:lineRule="auto"/>
        <w:rPr>
          <w:rFonts w:eastAsiaTheme="minorHAnsi" w:cstheme="minorBidi"/>
          <w:bCs w:val="0"/>
          <w:sz w:val="28"/>
          <w:szCs w:val="28"/>
        </w:rPr>
      </w:pPr>
    </w:p>
    <w:p w14:paraId="21A985CD" w14:textId="77777777" w:rsidR="009973CA" w:rsidRDefault="0032014B" w:rsidP="0003092C">
      <w:pPr>
        <w:spacing w:line="276" w:lineRule="auto"/>
        <w:rPr>
          <w:rFonts w:eastAsiaTheme="minorHAnsi" w:cstheme="minorBidi"/>
          <w:bCs w:val="0"/>
          <w:sz w:val="28"/>
          <w:szCs w:val="28"/>
        </w:rPr>
      </w:pPr>
      <w:r w:rsidRPr="0022184D">
        <w:rPr>
          <w:rFonts w:eastAsiaTheme="minorHAnsi" w:cstheme="minorBidi"/>
          <w:bCs w:val="0"/>
          <w:sz w:val="28"/>
          <w:szCs w:val="28"/>
        </w:rPr>
        <w:t xml:space="preserve">Mathematics (MA) + Operations and Algebraic Thinking (Element 2b) + children develop and use concepts, properties, and representations etc. (Goal 1) + first graders (FG) + solve word problems that call for addition of three whole numbers whose sum is less than or equal to 20 (indicator 2) could be written as </w:t>
      </w:r>
      <w:r w:rsidRPr="0022184D">
        <w:rPr>
          <w:rFonts w:eastAsiaTheme="minorHAnsi" w:cstheme="minorBidi"/>
          <w:b/>
          <w:bCs w:val="0"/>
          <w:color w:val="FF0000"/>
          <w:sz w:val="28"/>
          <w:szCs w:val="28"/>
        </w:rPr>
        <w:t>MA 2b.1.FG.2</w:t>
      </w:r>
      <w:r w:rsidR="00C62CDE" w:rsidRPr="0022184D">
        <w:rPr>
          <w:rFonts w:eastAsiaTheme="minorHAnsi" w:cstheme="minorBidi"/>
          <w:b/>
          <w:bCs w:val="0"/>
          <w:color w:val="FF0000"/>
          <w:sz w:val="28"/>
          <w:szCs w:val="28"/>
        </w:rPr>
        <w:t xml:space="preserve">. </w:t>
      </w:r>
      <w:r w:rsidR="00C62CDE" w:rsidRPr="0022184D">
        <w:rPr>
          <w:rFonts w:eastAsiaTheme="minorHAnsi" w:cstheme="minorBidi"/>
          <w:bCs w:val="0"/>
          <w:sz w:val="28"/>
          <w:szCs w:val="28"/>
        </w:rPr>
        <w:t>This is shorthand for an indicator</w:t>
      </w:r>
      <w:r w:rsidR="0003092C">
        <w:rPr>
          <w:rFonts w:eastAsiaTheme="minorHAnsi" w:cstheme="minorBidi"/>
          <w:bCs w:val="0"/>
          <w:sz w:val="28"/>
          <w:szCs w:val="28"/>
        </w:rPr>
        <w:t xml:space="preserve"> on page 81 of the VELS.</w:t>
      </w:r>
    </w:p>
    <w:p w14:paraId="7F7EC45D" w14:textId="77777777" w:rsidR="0003092C" w:rsidRDefault="0003092C" w:rsidP="0003092C">
      <w:pPr>
        <w:spacing w:line="276" w:lineRule="auto"/>
        <w:rPr>
          <w:rFonts w:eastAsiaTheme="minorHAnsi" w:cstheme="minorBidi"/>
          <w:bCs w:val="0"/>
          <w:sz w:val="28"/>
          <w:szCs w:val="28"/>
        </w:rPr>
      </w:pPr>
    </w:p>
    <w:p w14:paraId="3D401B25" w14:textId="77777777" w:rsidR="0003092C" w:rsidRDefault="0003092C" w:rsidP="0003092C">
      <w:pPr>
        <w:spacing w:line="276" w:lineRule="auto"/>
        <w:rPr>
          <w:rFonts w:eastAsiaTheme="minorHAnsi" w:cstheme="minorBidi"/>
          <w:bCs w:val="0"/>
          <w:sz w:val="28"/>
          <w:szCs w:val="28"/>
        </w:rPr>
      </w:pPr>
    </w:p>
    <w:p w14:paraId="5F5E41EA" w14:textId="77777777" w:rsidR="0003092C" w:rsidRDefault="0003092C" w:rsidP="0003092C">
      <w:pPr>
        <w:spacing w:line="276" w:lineRule="auto"/>
        <w:rPr>
          <w:rFonts w:eastAsiaTheme="minorHAnsi" w:cstheme="minorBidi"/>
          <w:bCs w:val="0"/>
          <w:sz w:val="28"/>
          <w:szCs w:val="28"/>
        </w:rPr>
      </w:pPr>
    </w:p>
    <w:p w14:paraId="3E13A84B" w14:textId="77777777" w:rsidR="0032014B" w:rsidRPr="0003092C" w:rsidRDefault="0032014B" w:rsidP="0003092C">
      <w:pPr>
        <w:pStyle w:val="Title"/>
        <w:spacing w:after="120"/>
        <w:jc w:val="left"/>
        <w:rPr>
          <w:sz w:val="32"/>
          <w:szCs w:val="32"/>
        </w:rPr>
      </w:pPr>
      <w:r w:rsidRPr="0003092C">
        <w:rPr>
          <w:sz w:val="32"/>
          <w:szCs w:val="32"/>
        </w:rPr>
        <w:t>Vermont Early Learning Standards Resources</w:t>
      </w:r>
    </w:p>
    <w:p w14:paraId="132C0982" w14:textId="77777777" w:rsidR="0032014B" w:rsidRPr="0003092C" w:rsidRDefault="0032014B" w:rsidP="0003092C">
      <w:pPr>
        <w:spacing w:line="276" w:lineRule="auto"/>
        <w:rPr>
          <w:rFonts w:ascii="Franklin Gothic Demi Cond" w:hAnsi="Franklin Gothic Demi Cond"/>
          <w:sz w:val="28"/>
          <w:szCs w:val="28"/>
        </w:rPr>
      </w:pPr>
    </w:p>
    <w:p w14:paraId="1B7585EA" w14:textId="77777777" w:rsidR="0032014B" w:rsidRPr="0003092C" w:rsidRDefault="0032014B" w:rsidP="0003092C">
      <w:pPr>
        <w:spacing w:line="276" w:lineRule="auto"/>
        <w:rPr>
          <w:sz w:val="28"/>
          <w:szCs w:val="28"/>
        </w:rPr>
      </w:pPr>
      <w:r w:rsidRPr="0003092C">
        <w:rPr>
          <w:sz w:val="28"/>
          <w:szCs w:val="28"/>
        </w:rPr>
        <w:t xml:space="preserve">Free resources are available online to help families and professionals learn about and use the Vermont Early Learning Standards (VELS) to support </w:t>
      </w:r>
      <w:proofErr w:type="gramStart"/>
      <w:r w:rsidRPr="0003092C">
        <w:rPr>
          <w:sz w:val="28"/>
          <w:szCs w:val="28"/>
        </w:rPr>
        <w:t>each and every</w:t>
      </w:r>
      <w:proofErr w:type="gramEnd"/>
      <w:r w:rsidRPr="0003092C">
        <w:rPr>
          <w:sz w:val="28"/>
          <w:szCs w:val="28"/>
        </w:rPr>
        <w:t xml:space="preserve"> child. Here are some examples. </w:t>
      </w:r>
    </w:p>
    <w:p w14:paraId="069F12A4" w14:textId="77777777" w:rsidR="0032014B" w:rsidRPr="0003092C" w:rsidRDefault="0032014B" w:rsidP="0003092C">
      <w:pPr>
        <w:spacing w:line="276" w:lineRule="auto"/>
        <w:rPr>
          <w:sz w:val="28"/>
          <w:szCs w:val="28"/>
        </w:rPr>
      </w:pPr>
    </w:p>
    <w:p w14:paraId="1F9ACCA3" w14:textId="77777777" w:rsidR="0032014B" w:rsidRPr="0003092C" w:rsidRDefault="0032014B" w:rsidP="0003092C">
      <w:pPr>
        <w:spacing w:line="276" w:lineRule="auto"/>
        <w:rPr>
          <w:rFonts w:eastAsiaTheme="minorHAnsi" w:cstheme="minorBidi"/>
          <w:b/>
          <w:bCs w:val="0"/>
          <w:sz w:val="28"/>
          <w:szCs w:val="28"/>
        </w:rPr>
      </w:pPr>
    </w:p>
    <w:p w14:paraId="10A93F64" w14:textId="77777777" w:rsidR="002A531E" w:rsidRPr="0003092C" w:rsidRDefault="0032014B" w:rsidP="0003092C">
      <w:pPr>
        <w:spacing w:line="276" w:lineRule="auto"/>
        <w:rPr>
          <w:rFonts w:eastAsiaTheme="minorHAnsi" w:cstheme="minorBidi"/>
          <w:bCs w:val="0"/>
          <w:sz w:val="28"/>
          <w:szCs w:val="28"/>
        </w:rPr>
      </w:pPr>
      <w:r w:rsidRPr="0003092C">
        <w:rPr>
          <w:rFonts w:eastAsiaTheme="minorHAnsi" w:cstheme="minorBidi"/>
          <w:bCs w:val="0"/>
          <w:sz w:val="28"/>
          <w:szCs w:val="28"/>
        </w:rPr>
        <w:t>VELS resources for families and professionals</w:t>
      </w:r>
      <w:r w:rsidR="002A531E" w:rsidRPr="0003092C">
        <w:rPr>
          <w:rFonts w:eastAsiaTheme="minorHAnsi" w:cstheme="minorBidi"/>
          <w:bCs w:val="0"/>
          <w:sz w:val="28"/>
          <w:szCs w:val="28"/>
        </w:rPr>
        <w:t xml:space="preserve">  </w:t>
      </w:r>
    </w:p>
    <w:p w14:paraId="47F19F51" w14:textId="77777777" w:rsidR="0032014B" w:rsidRPr="0003092C" w:rsidRDefault="00575379" w:rsidP="0003092C">
      <w:pPr>
        <w:spacing w:line="276" w:lineRule="auto"/>
        <w:rPr>
          <w:rFonts w:ascii="Franklin Gothic Demi Cond" w:eastAsiaTheme="minorHAnsi" w:hAnsi="Franklin Gothic Demi Cond" w:cstheme="minorBidi"/>
          <w:b/>
          <w:bCs w:val="0"/>
          <w:color w:val="006600"/>
          <w:sz w:val="28"/>
          <w:szCs w:val="28"/>
        </w:rPr>
      </w:pPr>
      <w:hyperlink r:id="rId12" w:history="1">
        <w:r w:rsidR="0032014B" w:rsidRPr="0003092C">
          <w:rPr>
            <w:rFonts w:eastAsiaTheme="minorHAnsi" w:cstheme="minorBidi"/>
            <w:b/>
            <w:bCs w:val="0"/>
            <w:color w:val="006600"/>
            <w:sz w:val="28"/>
            <w:szCs w:val="28"/>
          </w:rPr>
          <w:t>http://education.vermont.gov/documents/early-education-early-learning-standards</w:t>
        </w:r>
      </w:hyperlink>
    </w:p>
    <w:p w14:paraId="1B79C4EA" w14:textId="77777777" w:rsidR="0032014B" w:rsidRPr="0032014B" w:rsidRDefault="0032014B" w:rsidP="0003092C">
      <w:pPr>
        <w:spacing w:line="276" w:lineRule="auto"/>
        <w:rPr>
          <w:rFonts w:eastAsiaTheme="minorHAnsi" w:cstheme="minorBidi"/>
          <w:b/>
          <w:bCs w:val="0"/>
          <w:sz w:val="24"/>
          <w:szCs w:val="16"/>
        </w:rPr>
      </w:pPr>
    </w:p>
    <w:p w14:paraId="2983FA5C" w14:textId="77777777" w:rsidR="0032014B" w:rsidRPr="0032014B" w:rsidRDefault="0032014B" w:rsidP="0003092C">
      <w:pPr>
        <w:spacing w:line="276" w:lineRule="auto"/>
        <w:rPr>
          <w:rFonts w:cs="Times New Roman"/>
          <w:bCs w:val="0"/>
          <w:sz w:val="24"/>
          <w:szCs w:val="24"/>
        </w:rPr>
      </w:pPr>
      <w:r w:rsidRPr="002A531E">
        <w:rPr>
          <w:rFonts w:eastAsiaTheme="minorHAnsi" w:cstheme="minorBidi"/>
          <w:bCs w:val="0"/>
          <w:sz w:val="28"/>
        </w:rPr>
        <w:t xml:space="preserve">Resources on each domain of the VELS </w:t>
      </w:r>
      <w:hyperlink r:id="rId13" w:history="1">
        <w:r w:rsidRPr="0032014B">
          <w:rPr>
            <w:rFonts w:eastAsia="+mn-ea" w:cs="+mn-cs"/>
            <w:b/>
            <w:color w:val="006600"/>
            <w:kern w:val="24"/>
            <w:sz w:val="26"/>
            <w:szCs w:val="26"/>
          </w:rPr>
          <w:t>http://fpg.unc.edu/presentations/vermont-resource-collections</w:t>
        </w:r>
      </w:hyperlink>
    </w:p>
    <w:p w14:paraId="47285B7C" w14:textId="77777777" w:rsidR="0032014B" w:rsidRPr="0032014B" w:rsidRDefault="0032014B" w:rsidP="0003092C">
      <w:pPr>
        <w:spacing w:line="276" w:lineRule="auto"/>
        <w:rPr>
          <w:rFonts w:eastAsia="+mn-ea" w:cs="+mn-cs"/>
          <w:b/>
          <w:color w:val="000000"/>
          <w:kern w:val="24"/>
          <w:sz w:val="24"/>
          <w:szCs w:val="16"/>
        </w:rPr>
      </w:pPr>
    </w:p>
    <w:p w14:paraId="724A897F" w14:textId="77777777" w:rsidR="002A531E" w:rsidRPr="00B46B88" w:rsidRDefault="002A531E" w:rsidP="0003092C">
      <w:pPr>
        <w:spacing w:line="276" w:lineRule="auto"/>
        <w:rPr>
          <w:b/>
          <w:noProof/>
          <w:color w:val="006600"/>
        </w:rPr>
      </w:pPr>
      <w:r w:rsidRPr="002A531E">
        <w:rPr>
          <w:rFonts w:eastAsiaTheme="minorHAnsi" w:cstheme="minorBidi"/>
          <w:bCs w:val="0"/>
          <w:sz w:val="28"/>
          <w:szCs w:val="28"/>
        </w:rPr>
        <w:t xml:space="preserve">Sign up to get a newsletter </w:t>
      </w:r>
      <w:r>
        <w:rPr>
          <w:rFonts w:eastAsiaTheme="minorHAnsi" w:cstheme="minorBidi"/>
          <w:bCs w:val="0"/>
          <w:sz w:val="28"/>
          <w:szCs w:val="28"/>
        </w:rPr>
        <w:t xml:space="preserve">called The Right Stuff </w:t>
      </w:r>
      <w:r w:rsidRPr="002A531E">
        <w:rPr>
          <w:rFonts w:eastAsiaTheme="minorHAnsi" w:cstheme="minorBidi"/>
          <w:bCs w:val="0"/>
          <w:sz w:val="28"/>
          <w:szCs w:val="28"/>
        </w:rPr>
        <w:t>each month with free VELS resources</w:t>
      </w:r>
      <w:r>
        <w:rPr>
          <w:rFonts w:eastAsiaTheme="minorHAnsi" w:cstheme="minorBidi"/>
          <w:bCs w:val="0"/>
          <w:sz w:val="28"/>
          <w:szCs w:val="28"/>
        </w:rPr>
        <w:t>.</w:t>
      </w:r>
      <w:r w:rsidRPr="002A531E">
        <w:rPr>
          <w:rFonts w:eastAsiaTheme="minorHAnsi" w:cstheme="minorBidi"/>
          <w:bCs w:val="0"/>
          <w:sz w:val="28"/>
          <w:szCs w:val="28"/>
        </w:rPr>
        <w:t xml:space="preserve"> </w:t>
      </w:r>
      <w:r w:rsidRPr="002A531E">
        <w:rPr>
          <w:noProof/>
          <w:sz w:val="28"/>
          <w:szCs w:val="28"/>
        </w:rPr>
        <w:t>To receive your copy, send an email with no message to</w:t>
      </w:r>
      <w:r>
        <w:rPr>
          <w:noProof/>
          <w:sz w:val="28"/>
          <w:szCs w:val="28"/>
        </w:rPr>
        <w:t xml:space="preserve"> </w:t>
      </w:r>
      <w:r>
        <w:tab/>
      </w:r>
      <w:hyperlink r:id="rId14" w:history="1">
        <w:r w:rsidRPr="002A531E">
          <w:rPr>
            <w:rFonts w:eastAsia="+mn-ea" w:cs="+mn-cs"/>
            <w:b/>
            <w:color w:val="006600"/>
            <w:kern w:val="24"/>
            <w:sz w:val="26"/>
            <w:szCs w:val="26"/>
          </w:rPr>
          <w:t>subscribe-the_right_stuff_listserv@listserv.unc.edu</w:t>
        </w:r>
      </w:hyperlink>
      <w:r w:rsidRPr="002A531E">
        <w:rPr>
          <w:rFonts w:eastAsia="+mn-ea" w:cs="+mn-cs"/>
          <w:b/>
          <w:color w:val="006600"/>
          <w:kern w:val="24"/>
          <w:sz w:val="26"/>
          <w:szCs w:val="26"/>
        </w:rPr>
        <w:t xml:space="preserve">     </w:t>
      </w:r>
      <w:r w:rsidRPr="00B46B88">
        <w:rPr>
          <w:b/>
          <w:noProof/>
          <w:color w:val="006600"/>
        </w:rPr>
        <w:t xml:space="preserve"> </w:t>
      </w:r>
    </w:p>
    <w:p w14:paraId="3089CB18" w14:textId="77777777" w:rsidR="002A531E" w:rsidRDefault="002A531E" w:rsidP="0003092C">
      <w:pPr>
        <w:spacing w:line="276" w:lineRule="auto"/>
        <w:rPr>
          <w:rFonts w:eastAsiaTheme="minorHAnsi" w:cstheme="minorBidi"/>
          <w:b/>
          <w:bCs w:val="0"/>
          <w:sz w:val="32"/>
        </w:rPr>
      </w:pPr>
    </w:p>
    <w:p w14:paraId="3141183C" w14:textId="77777777" w:rsidR="0032014B" w:rsidRDefault="0032014B" w:rsidP="00E43E99">
      <w:pPr>
        <w:jc w:val="center"/>
      </w:pPr>
    </w:p>
    <w:sectPr w:rsidR="0032014B" w:rsidSect="009973CA">
      <w:type w:val="continuous"/>
      <w:pgSz w:w="15840" w:h="12240" w:orient="landscape"/>
      <w:pgMar w:top="1440" w:right="720" w:bottom="1440" w:left="720" w:header="0" w:footer="360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4E2E" w14:textId="77777777" w:rsidR="00503315" w:rsidRDefault="00503315" w:rsidP="004062C7">
      <w:r>
        <w:separator/>
      </w:r>
    </w:p>
  </w:endnote>
  <w:endnote w:type="continuationSeparator" w:id="0">
    <w:p w14:paraId="2F748CF0" w14:textId="77777777" w:rsidR="00503315" w:rsidRDefault="00503315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799"/>
      <w:gridCol w:w="4799"/>
      <w:gridCol w:w="4802"/>
    </w:tblGrid>
    <w:tr w:rsidR="00937F53" w14:paraId="304465E9" w14:textId="77777777" w:rsidTr="00926E53">
      <w:trPr>
        <w:trHeight w:val="633"/>
        <w:tblHeader/>
      </w:trPr>
      <w:tc>
        <w:tcPr>
          <w:tcW w:w="4808" w:type="dxa"/>
        </w:tcPr>
        <w:p w14:paraId="7B0CE9F7" w14:textId="77777777" w:rsidR="00937F53" w:rsidRPr="00937FFC" w:rsidRDefault="00462CE9" w:rsidP="003518CA">
          <w:pPr>
            <w:rPr>
              <w:sz w:val="20"/>
            </w:rPr>
          </w:pPr>
          <w:r>
            <w:rPr>
              <w:sz w:val="20"/>
            </w:rPr>
            <w:t xml:space="preserve">VELS </w:t>
          </w:r>
          <w:r w:rsidRPr="00462CE9">
            <w:rPr>
              <w:sz w:val="20"/>
            </w:rPr>
            <w:t>Standards Shorthand Guide and Resources</w:t>
          </w:r>
          <w:r w:rsidR="00937F53" w:rsidRPr="00937FFC">
            <w:rPr>
              <w:sz w:val="20"/>
            </w:rPr>
            <w:t xml:space="preserve"> </w:t>
          </w:r>
          <w:r w:rsidR="004062C7" w:rsidRPr="00937FFC">
            <w:rPr>
              <w:sz w:val="20"/>
            </w:rPr>
            <w:br/>
          </w:r>
          <w:r w:rsidR="00937F53" w:rsidRPr="00937FFC">
            <w:rPr>
              <w:sz w:val="20"/>
            </w:rPr>
            <w:t xml:space="preserve">(Revised: </w:t>
          </w:r>
          <w:r w:rsidR="003518CA">
            <w:rPr>
              <w:sz w:val="20"/>
            </w:rPr>
            <w:t>July 18, 2016)</w:t>
          </w:r>
        </w:p>
      </w:tc>
      <w:tc>
        <w:tcPr>
          <w:tcW w:w="4808" w:type="dxa"/>
        </w:tcPr>
        <w:p w14:paraId="39789839" w14:textId="77777777" w:rsidR="00937F53" w:rsidRPr="00937FFC" w:rsidRDefault="00937F53" w:rsidP="00937FFC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575379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="001E7FBE" w:rsidRPr="00937FFC">
            <w:rPr>
              <w:sz w:val="20"/>
            </w:rPr>
            <w:fldChar w:fldCharType="begin"/>
          </w:r>
          <w:r w:rsidR="001E7FBE" w:rsidRPr="00937FFC">
            <w:rPr>
              <w:sz w:val="20"/>
            </w:rPr>
            <w:instrText xml:space="preserve"> NUMPAGES  \* Arabic  \* MERGEFORMAT </w:instrText>
          </w:r>
          <w:r w:rsidR="001E7FBE" w:rsidRPr="00937FFC">
            <w:rPr>
              <w:sz w:val="20"/>
            </w:rPr>
            <w:fldChar w:fldCharType="separate"/>
          </w:r>
          <w:r w:rsidR="00575379" w:rsidRPr="00575379">
            <w:rPr>
              <w:b/>
              <w:noProof/>
              <w:sz w:val="20"/>
            </w:rPr>
            <w:t>2</w:t>
          </w:r>
          <w:r w:rsidR="001E7FBE"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4809" w:type="dxa"/>
        </w:tcPr>
        <w:p w14:paraId="6274A755" w14:textId="77777777" w:rsidR="00937F53" w:rsidRPr="00937FFC" w:rsidRDefault="00937F53" w:rsidP="00937FFC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78A8E97E" wp14:editId="03127526">
                <wp:extent cx="920017" cy="230744"/>
                <wp:effectExtent l="0" t="0" r="0" b="0"/>
                <wp:docPr id="6" name="Picture 6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06630D" w14:textId="77777777" w:rsidR="002237E0" w:rsidRPr="00E773E9" w:rsidRDefault="002237E0" w:rsidP="004062C7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8417" w14:textId="77777777" w:rsidR="00503315" w:rsidRDefault="00503315" w:rsidP="004062C7">
      <w:r>
        <w:separator/>
      </w:r>
    </w:p>
  </w:footnote>
  <w:footnote w:type="continuationSeparator" w:id="0">
    <w:p w14:paraId="04A87906" w14:textId="77777777" w:rsidR="00503315" w:rsidRDefault="00503315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9622" w14:textId="77777777" w:rsidR="0032014B" w:rsidRDefault="0032014B" w:rsidP="0032014B">
    <w:pPr>
      <w:pStyle w:val="Header"/>
      <w:jc w:val="center"/>
    </w:pPr>
  </w:p>
  <w:p w14:paraId="52F55524" w14:textId="77777777" w:rsidR="0032014B" w:rsidRDefault="0032014B" w:rsidP="0032014B">
    <w:pPr>
      <w:pStyle w:val="Header"/>
      <w:jc w:val="center"/>
    </w:pPr>
  </w:p>
  <w:p w14:paraId="28D02829" w14:textId="77777777" w:rsidR="0032014B" w:rsidRDefault="0032014B" w:rsidP="0032014B">
    <w:pPr>
      <w:pStyle w:val="Header"/>
      <w:jc w:val="center"/>
    </w:pPr>
    <w:r>
      <w:rPr>
        <w:noProof/>
      </w:rPr>
      <w:drawing>
        <wp:inline distT="0" distB="0" distL="0" distR="0" wp14:anchorId="7624D558" wp14:editId="7E19870E">
          <wp:extent cx="1639888" cy="412799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2" cy="415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5FEA"/>
    <w:multiLevelType w:val="hybridMultilevel"/>
    <w:tmpl w:val="DAEE60F6"/>
    <w:lvl w:ilvl="0" w:tplc="65B4115C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4E386FE8"/>
    <w:multiLevelType w:val="hybridMultilevel"/>
    <w:tmpl w:val="F1D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7"/>
  </w:num>
  <w:num w:numId="5">
    <w:abstractNumId w:val="18"/>
  </w:num>
  <w:num w:numId="6">
    <w:abstractNumId w:val="3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2"/>
  </w:num>
  <w:num w:numId="17">
    <w:abstractNumId w:val="5"/>
  </w:num>
  <w:num w:numId="18">
    <w:abstractNumId w:val="14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bawADJMDMwMDJV0lIJTi4sz8/NACoxrAV5Ab+wsAAAA"/>
  </w:docVars>
  <w:rsids>
    <w:rsidRoot w:val="00462CE9"/>
    <w:rsid w:val="0003092C"/>
    <w:rsid w:val="000E283B"/>
    <w:rsid w:val="000F3A23"/>
    <w:rsid w:val="000F69A4"/>
    <w:rsid w:val="00102EA8"/>
    <w:rsid w:val="00161F11"/>
    <w:rsid w:val="001643C9"/>
    <w:rsid w:val="001645D6"/>
    <w:rsid w:val="00176936"/>
    <w:rsid w:val="001A3819"/>
    <w:rsid w:val="001C1F88"/>
    <w:rsid w:val="001D07C0"/>
    <w:rsid w:val="001E7FBE"/>
    <w:rsid w:val="00217F09"/>
    <w:rsid w:val="00221659"/>
    <w:rsid w:val="0022184D"/>
    <w:rsid w:val="002237E0"/>
    <w:rsid w:val="0024786D"/>
    <w:rsid w:val="00256309"/>
    <w:rsid w:val="00271A7D"/>
    <w:rsid w:val="002A0C9D"/>
    <w:rsid w:val="002A531E"/>
    <w:rsid w:val="002E0106"/>
    <w:rsid w:val="002E1F38"/>
    <w:rsid w:val="002E3710"/>
    <w:rsid w:val="002E7E11"/>
    <w:rsid w:val="00314055"/>
    <w:rsid w:val="0032014B"/>
    <w:rsid w:val="00326074"/>
    <w:rsid w:val="003274F5"/>
    <w:rsid w:val="003275FD"/>
    <w:rsid w:val="00334D48"/>
    <w:rsid w:val="00340C04"/>
    <w:rsid w:val="003518CA"/>
    <w:rsid w:val="00380D6C"/>
    <w:rsid w:val="003A22D2"/>
    <w:rsid w:val="003D0155"/>
    <w:rsid w:val="003D090F"/>
    <w:rsid w:val="004062C7"/>
    <w:rsid w:val="00442899"/>
    <w:rsid w:val="00444A7A"/>
    <w:rsid w:val="00462CE9"/>
    <w:rsid w:val="004653BC"/>
    <w:rsid w:val="00490247"/>
    <w:rsid w:val="004A7AD0"/>
    <w:rsid w:val="004B4A98"/>
    <w:rsid w:val="004B7F41"/>
    <w:rsid w:val="00500232"/>
    <w:rsid w:val="00503315"/>
    <w:rsid w:val="005464E9"/>
    <w:rsid w:val="00575379"/>
    <w:rsid w:val="00575711"/>
    <w:rsid w:val="005A2F07"/>
    <w:rsid w:val="005D1A81"/>
    <w:rsid w:val="005D7389"/>
    <w:rsid w:val="005D7ABB"/>
    <w:rsid w:val="006010EF"/>
    <w:rsid w:val="00626212"/>
    <w:rsid w:val="0063049A"/>
    <w:rsid w:val="00645769"/>
    <w:rsid w:val="00651E8D"/>
    <w:rsid w:val="00652C51"/>
    <w:rsid w:val="006703F6"/>
    <w:rsid w:val="006F698F"/>
    <w:rsid w:val="00721DF9"/>
    <w:rsid w:val="00734368"/>
    <w:rsid w:val="00746838"/>
    <w:rsid w:val="007963EC"/>
    <w:rsid w:val="007C4FA5"/>
    <w:rsid w:val="007D5E67"/>
    <w:rsid w:val="0082162E"/>
    <w:rsid w:val="00826831"/>
    <w:rsid w:val="00827F48"/>
    <w:rsid w:val="00865A62"/>
    <w:rsid w:val="0087647A"/>
    <w:rsid w:val="008778E9"/>
    <w:rsid w:val="0088067E"/>
    <w:rsid w:val="008A0049"/>
    <w:rsid w:val="008C332D"/>
    <w:rsid w:val="008F6F90"/>
    <w:rsid w:val="0092656D"/>
    <w:rsid w:val="00926E53"/>
    <w:rsid w:val="00937F53"/>
    <w:rsid w:val="00937FFC"/>
    <w:rsid w:val="00961A6D"/>
    <w:rsid w:val="009973CA"/>
    <w:rsid w:val="009D4528"/>
    <w:rsid w:val="00A1547A"/>
    <w:rsid w:val="00A16D10"/>
    <w:rsid w:val="00A24AEB"/>
    <w:rsid w:val="00A6595A"/>
    <w:rsid w:val="00A67AD4"/>
    <w:rsid w:val="00A92164"/>
    <w:rsid w:val="00AC2BBA"/>
    <w:rsid w:val="00AF33BA"/>
    <w:rsid w:val="00AF602B"/>
    <w:rsid w:val="00B04C63"/>
    <w:rsid w:val="00B25D38"/>
    <w:rsid w:val="00B25DEC"/>
    <w:rsid w:val="00B6001B"/>
    <w:rsid w:val="00BC5261"/>
    <w:rsid w:val="00BD7ABE"/>
    <w:rsid w:val="00BE43B0"/>
    <w:rsid w:val="00C62CDE"/>
    <w:rsid w:val="00CB29BB"/>
    <w:rsid w:val="00CC230C"/>
    <w:rsid w:val="00CE5CFE"/>
    <w:rsid w:val="00D04EC2"/>
    <w:rsid w:val="00D064CA"/>
    <w:rsid w:val="00D22EA0"/>
    <w:rsid w:val="00D23566"/>
    <w:rsid w:val="00D41020"/>
    <w:rsid w:val="00D569C7"/>
    <w:rsid w:val="00D8609F"/>
    <w:rsid w:val="00D95B92"/>
    <w:rsid w:val="00DE7FA2"/>
    <w:rsid w:val="00E2171D"/>
    <w:rsid w:val="00E43E99"/>
    <w:rsid w:val="00E606BA"/>
    <w:rsid w:val="00E65465"/>
    <w:rsid w:val="00E773E9"/>
    <w:rsid w:val="00ED60C2"/>
    <w:rsid w:val="00F76AD8"/>
    <w:rsid w:val="00F90A87"/>
    <w:rsid w:val="00FA084B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C856D"/>
  <w15:docId w15:val="{B1E58501-E5DE-44E5-803A-1026025E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AC2BBA"/>
    <w:pPr>
      <w:numPr>
        <w:numId w:val="24"/>
      </w:numPr>
    </w:pPr>
  </w:style>
  <w:style w:type="character" w:customStyle="1" w:styleId="AOENumberedListChar">
    <w:name w:val="AOE Numbered List Char"/>
    <w:basedOn w:val="AOEBulletedListChar"/>
    <w:link w:val="AOENumberedList"/>
    <w:rsid w:val="00AC2BBA"/>
    <w:rPr>
      <w:rFonts w:ascii="Palatino Linotype" w:eastAsiaTheme="minorEastAsia" w:hAnsi="Palatino Linotype" w:cs="Calibri"/>
      <w:bCs/>
    </w:rPr>
  </w:style>
  <w:style w:type="table" w:customStyle="1" w:styleId="TableGrid1">
    <w:name w:val="Table Grid1"/>
    <w:basedOn w:val="TableNormal"/>
    <w:next w:val="TableGrid"/>
    <w:uiPriority w:val="59"/>
    <w:rsid w:val="0046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C526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vermont.gov/documents/early-education-early-learning-standards" TargetMode="External"/><Relationship Id="rId13" Type="http://schemas.openxmlformats.org/officeDocument/2006/relationships/hyperlink" Target="http://fpg.unc.edu/presentations/vermont-resource-colle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cation.vermont.gov/documents/early-education-early-learning-standard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ubscribe-the_right_stuff_listserv@listserv.un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veryone\AOE_Templates\Templates\aoe-basic-landscap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1563-96FD-4C4C-B58B-9912DAAE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aoe-basic-landscape-template</Template>
  <TotalTime>1</TotalTime>
  <Pages>2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Early Learning Standards Shorthand Guide and Resources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Early Learning Standards Shorthand Guide and Resources</dc:title>
  <dc:creator>Vermont Agency of Education by Stephanie Brackin</dc:creator>
  <cp:lastModifiedBy>Camille Catlett</cp:lastModifiedBy>
  <cp:revision>2</cp:revision>
  <cp:lastPrinted>2015-09-09T16:37:00Z</cp:lastPrinted>
  <dcterms:created xsi:type="dcterms:W3CDTF">2017-09-24T15:52:00Z</dcterms:created>
  <dcterms:modified xsi:type="dcterms:W3CDTF">2017-09-24T15:52:00Z</dcterms:modified>
</cp:coreProperties>
</file>