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B659" w14:textId="77777777" w:rsidR="00731121" w:rsidRDefault="004359C4" w:rsidP="00BE0E46">
      <w:pPr>
        <w:jc w:val="center"/>
        <w:rPr>
          <w:rFonts w:ascii="Arial" w:hAnsi="Arial" w:cs="Arial"/>
          <w:b/>
          <w:sz w:val="24"/>
        </w:rPr>
      </w:pPr>
      <w:r>
        <w:rPr>
          <w:rFonts w:ascii="Arial" w:hAnsi="Arial" w:cs="Arial"/>
          <w:b/>
          <w:noProof/>
          <w:sz w:val="24"/>
        </w:rPr>
        <w:drawing>
          <wp:inline distT="0" distB="0" distL="0" distR="0" wp14:anchorId="022A8EE9" wp14:editId="35B936AB">
            <wp:extent cx="1356360" cy="80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VtAOE.png"/>
                    <pic:cNvPicPr/>
                  </pic:nvPicPr>
                  <pic:blipFill>
                    <a:blip r:embed="rId8">
                      <a:extLst>
                        <a:ext uri="{28A0092B-C50C-407E-A947-70E740481C1C}">
                          <a14:useLocalDpi xmlns:a14="http://schemas.microsoft.com/office/drawing/2010/main" val="0"/>
                        </a:ext>
                      </a:extLst>
                    </a:blip>
                    <a:stretch>
                      <a:fillRect/>
                    </a:stretch>
                  </pic:blipFill>
                  <pic:spPr>
                    <a:xfrm>
                      <a:off x="0" y="0"/>
                      <a:ext cx="1354492" cy="808024"/>
                    </a:xfrm>
                    <a:prstGeom prst="rect">
                      <a:avLst/>
                    </a:prstGeom>
                  </pic:spPr>
                </pic:pic>
              </a:graphicData>
            </a:graphic>
          </wp:inline>
        </w:drawing>
      </w:r>
    </w:p>
    <w:p w14:paraId="63A4397D" w14:textId="77777777" w:rsidR="004359C4" w:rsidRPr="006003C1" w:rsidRDefault="00BE0E46" w:rsidP="00D9767F">
      <w:pPr>
        <w:spacing w:before="8" w:after="0" w:line="240" w:lineRule="auto"/>
        <w:ind w:left="-86" w:right="29"/>
        <w:jc w:val="center"/>
        <w:rPr>
          <w:rFonts w:ascii="Franklin Gothic Demi Cond" w:eastAsia="Cambria" w:hAnsi="Franklin Gothic Demi Cond" w:cs="Cambria"/>
          <w:b/>
          <w:bCs/>
          <w:sz w:val="28"/>
          <w:szCs w:val="43"/>
        </w:rPr>
      </w:pPr>
      <w:r w:rsidRPr="006003C1">
        <w:rPr>
          <w:rFonts w:ascii="Franklin Gothic Demi Cond" w:eastAsia="Cambria" w:hAnsi="Franklin Gothic Demi Cond" w:cs="Cambria"/>
          <w:b/>
          <w:bCs/>
          <w:sz w:val="28"/>
          <w:szCs w:val="43"/>
        </w:rPr>
        <w:t>Results of the</w:t>
      </w:r>
      <w:r w:rsidR="005D2DE8" w:rsidRPr="006003C1">
        <w:rPr>
          <w:rFonts w:ascii="Franklin Gothic Demi Cond" w:eastAsia="Cambria" w:hAnsi="Franklin Gothic Demi Cond" w:cs="Cambria"/>
          <w:b/>
          <w:bCs/>
          <w:sz w:val="28"/>
          <w:szCs w:val="43"/>
        </w:rPr>
        <w:t xml:space="preserve"> </w:t>
      </w:r>
      <w:r w:rsidR="004359C4" w:rsidRPr="006003C1">
        <w:rPr>
          <w:rFonts w:ascii="Franklin Gothic Demi Cond" w:eastAsia="Cambria" w:hAnsi="Franklin Gothic Demi Cond" w:cs="Cambria"/>
          <w:b/>
          <w:bCs/>
          <w:sz w:val="28"/>
          <w:szCs w:val="43"/>
        </w:rPr>
        <w:t>Vermont Early Childhood Instructor Survey</w:t>
      </w:r>
    </w:p>
    <w:p w14:paraId="2E3E635A" w14:textId="77777777" w:rsidR="00731121" w:rsidRPr="00F0333B" w:rsidRDefault="005D2DE8" w:rsidP="00BE0E46">
      <w:pPr>
        <w:tabs>
          <w:tab w:val="left" w:pos="1440"/>
        </w:tabs>
        <w:ind w:right="30"/>
        <w:jc w:val="center"/>
        <w:rPr>
          <w:rFonts w:ascii="Palatino Linotype" w:hAnsi="Palatino Linotype"/>
          <w:i/>
          <w:sz w:val="28"/>
        </w:rPr>
      </w:pPr>
      <w:r w:rsidRPr="00F0333B">
        <w:rPr>
          <w:rFonts w:ascii="Palatino Linotype" w:hAnsi="Palatino Linotype"/>
          <w:i/>
          <w:sz w:val="28"/>
        </w:rPr>
        <w:t>Summary</w:t>
      </w:r>
      <w:r w:rsidRPr="00F0333B">
        <w:rPr>
          <w:rStyle w:val="FootnoteReference"/>
          <w:rFonts w:ascii="Palatino Linotype" w:hAnsi="Palatino Linotype"/>
          <w:i/>
          <w:sz w:val="28"/>
        </w:rPr>
        <w:footnoteReference w:id="1"/>
      </w:r>
    </w:p>
    <w:p w14:paraId="2A763F99" w14:textId="77777777" w:rsidR="00731121" w:rsidRPr="00A073DA" w:rsidRDefault="005D2DE8" w:rsidP="00D9767F">
      <w:pPr>
        <w:tabs>
          <w:tab w:val="left" w:pos="1440"/>
        </w:tabs>
        <w:spacing w:after="0" w:line="240" w:lineRule="auto"/>
        <w:ind w:right="29"/>
        <w:jc w:val="center"/>
        <w:rPr>
          <w:rFonts w:ascii="Palatino Linotype" w:hAnsi="Palatino Linotype"/>
          <w:sz w:val="24"/>
        </w:rPr>
      </w:pPr>
      <w:r w:rsidRPr="00A073DA">
        <w:rPr>
          <w:rFonts w:ascii="Palatino Linotype" w:hAnsi="Palatino Linotype"/>
          <w:sz w:val="24"/>
        </w:rPr>
        <w:t xml:space="preserve">January </w:t>
      </w:r>
      <w:r w:rsidR="001E6F68" w:rsidRPr="00A073DA">
        <w:rPr>
          <w:rFonts w:ascii="Palatino Linotype" w:hAnsi="Palatino Linotype"/>
          <w:sz w:val="24"/>
        </w:rPr>
        <w:t>2017</w:t>
      </w:r>
    </w:p>
    <w:p w14:paraId="1572AA80" w14:textId="77777777" w:rsidR="00BE0E46" w:rsidRPr="00F0333B" w:rsidRDefault="00BE0E46" w:rsidP="00D9767F">
      <w:pPr>
        <w:tabs>
          <w:tab w:val="left" w:pos="1440"/>
        </w:tabs>
        <w:spacing w:after="0" w:line="240" w:lineRule="auto"/>
        <w:ind w:right="29"/>
        <w:jc w:val="center"/>
        <w:rPr>
          <w:sz w:val="16"/>
        </w:rPr>
      </w:pPr>
    </w:p>
    <w:p w14:paraId="6B03A2C6" w14:textId="77777777" w:rsidR="00F43DF2" w:rsidRPr="006003C1" w:rsidRDefault="005D2DE8" w:rsidP="00576E01">
      <w:pPr>
        <w:spacing w:after="0" w:line="240" w:lineRule="auto"/>
        <w:ind w:firstLine="720"/>
        <w:jc w:val="both"/>
        <w:rPr>
          <w:rFonts w:ascii="Palatino Linotype" w:eastAsia="Calibri" w:hAnsi="Palatino Linotype" w:cs="Arial"/>
          <w:szCs w:val="24"/>
        </w:rPr>
      </w:pPr>
      <w:r w:rsidRPr="006003C1">
        <w:rPr>
          <w:rFonts w:ascii="Palatino Linotype" w:hAnsi="Palatino Linotype" w:cs="Arial"/>
          <w:szCs w:val="24"/>
        </w:rPr>
        <w:t xml:space="preserve">To better understand the strengths and capabilities of instructors who teach early childhood courses or </w:t>
      </w:r>
      <w:r w:rsidR="006816CE" w:rsidRPr="006003C1">
        <w:rPr>
          <w:rFonts w:ascii="Palatino Linotype" w:hAnsi="Palatino Linotype" w:cs="Arial"/>
          <w:szCs w:val="24"/>
        </w:rPr>
        <w:t xml:space="preserve">conduct </w:t>
      </w:r>
      <w:r w:rsidRPr="006003C1">
        <w:rPr>
          <w:rFonts w:ascii="Palatino Linotype" w:hAnsi="Palatino Linotype" w:cs="Arial"/>
          <w:szCs w:val="24"/>
        </w:rPr>
        <w:t xml:space="preserve">recurring trainings in Vermont, a survey was developed and undertaken in the fall of 2016. The purposes of surveying early childhood instructors with regard to Vermont early childhood content, quality frameworks, practices, and tools were to: 1) determine the current level of knowledge; 2) identify areas in which there was a desire for greater knowledge; 3) understand the current level of emphasis in courses; and 4) learn about instructor </w:t>
      </w:r>
      <w:r w:rsidR="006816CE" w:rsidRPr="006003C1">
        <w:rPr>
          <w:rFonts w:ascii="Palatino Linotype" w:hAnsi="Palatino Linotype" w:cs="Arial"/>
          <w:szCs w:val="24"/>
        </w:rPr>
        <w:t xml:space="preserve">interest and </w:t>
      </w:r>
      <w:r w:rsidRPr="006003C1">
        <w:rPr>
          <w:rFonts w:ascii="Palatino Linotype" w:hAnsi="Palatino Linotype" w:cs="Arial"/>
          <w:szCs w:val="24"/>
        </w:rPr>
        <w:t xml:space="preserve">priorities for receiving free materials. </w:t>
      </w:r>
    </w:p>
    <w:p w14:paraId="05888191" w14:textId="77777777" w:rsidR="00576E01" w:rsidRPr="00A073DA" w:rsidRDefault="00576E01" w:rsidP="006003C1">
      <w:pPr>
        <w:spacing w:after="0" w:line="240" w:lineRule="auto"/>
        <w:jc w:val="both"/>
        <w:rPr>
          <w:rFonts w:ascii="Palatino Linotype" w:eastAsia="Calibri" w:hAnsi="Palatino Linotype" w:cs="Arial"/>
          <w:b/>
          <w:sz w:val="16"/>
          <w:szCs w:val="24"/>
        </w:rPr>
      </w:pPr>
    </w:p>
    <w:p w14:paraId="60DF400F" w14:textId="77777777" w:rsidR="00C133E1" w:rsidRPr="00710382" w:rsidRDefault="00C133E1" w:rsidP="006003C1">
      <w:pPr>
        <w:spacing w:after="0" w:line="240" w:lineRule="auto"/>
        <w:jc w:val="both"/>
        <w:rPr>
          <w:rFonts w:ascii="Palatino Linotype" w:eastAsia="Calibri" w:hAnsi="Palatino Linotype" w:cs="Arial"/>
          <w:b/>
          <w:sz w:val="24"/>
          <w:szCs w:val="24"/>
        </w:rPr>
      </w:pPr>
      <w:r w:rsidRPr="00710382">
        <w:rPr>
          <w:rFonts w:ascii="Palatino Linotype" w:eastAsia="Calibri" w:hAnsi="Palatino Linotype" w:cs="Arial"/>
          <w:b/>
          <w:sz w:val="24"/>
          <w:szCs w:val="24"/>
        </w:rPr>
        <w:t>BACKGROUND</w:t>
      </w:r>
    </w:p>
    <w:p w14:paraId="6FA97BFA" w14:textId="77777777" w:rsidR="005D2DE8" w:rsidRPr="006003C1" w:rsidRDefault="00457A0A" w:rsidP="006003C1">
      <w:pPr>
        <w:spacing w:after="0" w:line="240" w:lineRule="auto"/>
        <w:ind w:firstLine="720"/>
        <w:jc w:val="both"/>
        <w:rPr>
          <w:rFonts w:ascii="Palatino Linotype" w:hAnsi="Palatino Linotype" w:cs="Arial"/>
          <w:szCs w:val="24"/>
        </w:rPr>
      </w:pPr>
      <w:r w:rsidRPr="006003C1">
        <w:rPr>
          <w:rFonts w:ascii="Palatino Linotype" w:hAnsi="Palatino Linotype" w:cs="Arial"/>
          <w:i/>
          <w:szCs w:val="24"/>
        </w:rPr>
        <w:t>A new instrument</w:t>
      </w:r>
      <w:r w:rsidRPr="006003C1">
        <w:rPr>
          <w:rFonts w:ascii="Palatino Linotype" w:hAnsi="Palatino Linotype" w:cs="Arial"/>
          <w:szCs w:val="24"/>
        </w:rPr>
        <w:t xml:space="preserve">, the Vermont Early Childhood Instructor Survey, referred to as the </w:t>
      </w:r>
      <w:r w:rsidRPr="006003C1">
        <w:rPr>
          <w:rFonts w:ascii="Palatino Linotype" w:hAnsi="Palatino Linotype" w:cs="Arial"/>
          <w:i/>
          <w:szCs w:val="24"/>
        </w:rPr>
        <w:t>Survey</w:t>
      </w:r>
      <w:r w:rsidRPr="006003C1">
        <w:rPr>
          <w:rFonts w:ascii="Palatino Linotype" w:hAnsi="Palatino Linotype" w:cs="Arial"/>
          <w:szCs w:val="24"/>
        </w:rPr>
        <w:t xml:space="preserve">, was developed for this study. The </w:t>
      </w:r>
      <w:r w:rsidRPr="006003C1">
        <w:rPr>
          <w:rFonts w:ascii="Palatino Linotype" w:hAnsi="Palatino Linotype" w:cs="Arial"/>
          <w:i/>
          <w:szCs w:val="24"/>
        </w:rPr>
        <w:t>Survey</w:t>
      </w:r>
      <w:r w:rsidRPr="006003C1">
        <w:rPr>
          <w:rFonts w:ascii="Palatino Linotype" w:hAnsi="Palatino Linotype" w:cs="Arial"/>
          <w:szCs w:val="24"/>
        </w:rPr>
        <w:t xml:space="preserve"> consists of a total of 50 items, 48 content items and two demographic items. The content items are organized into four areas: 1) Knowledge of Early Childhood Domains of Development (14 items), 2) Knowledge of Components of High Quality Teaching and Learning (10 items), 3) Knowledge of Components for Supporting the Full Participation of Each Child (11 items), and 4) Knowledge of Vermont Assessment Tools and Quality Frameworks (13 items).  </w:t>
      </w:r>
    </w:p>
    <w:p w14:paraId="540621AD" w14:textId="77777777" w:rsidR="00C133E1" w:rsidRPr="00A073DA" w:rsidRDefault="00C133E1" w:rsidP="006003C1">
      <w:pPr>
        <w:spacing w:after="0" w:line="240" w:lineRule="auto"/>
        <w:ind w:firstLine="720"/>
        <w:jc w:val="both"/>
        <w:rPr>
          <w:rFonts w:ascii="Palatino Linotype" w:eastAsia="Calibri" w:hAnsi="Palatino Linotype" w:cs="Arial"/>
          <w:i/>
          <w:sz w:val="16"/>
        </w:rPr>
      </w:pPr>
    </w:p>
    <w:p w14:paraId="0A46CD6E" w14:textId="77777777" w:rsidR="00457A0A" w:rsidRPr="006003C1" w:rsidRDefault="00457A0A" w:rsidP="006003C1">
      <w:pPr>
        <w:spacing w:after="0" w:line="240" w:lineRule="auto"/>
        <w:ind w:firstLine="720"/>
        <w:jc w:val="both"/>
        <w:rPr>
          <w:rFonts w:ascii="Palatino Linotype" w:eastAsia="Calibri" w:hAnsi="Palatino Linotype" w:cs="Arial"/>
        </w:rPr>
      </w:pPr>
      <w:r w:rsidRPr="006003C1">
        <w:rPr>
          <w:rFonts w:ascii="Palatino Linotype" w:eastAsia="Calibri" w:hAnsi="Palatino Linotype" w:cs="Arial"/>
          <w:i/>
        </w:rPr>
        <w:t>Survey</w:t>
      </w:r>
      <w:r w:rsidRPr="006003C1">
        <w:rPr>
          <w:rFonts w:ascii="Palatino Linotype" w:eastAsia="Calibri" w:hAnsi="Palatino Linotype" w:cs="Arial"/>
        </w:rPr>
        <w:t xml:space="preserve"> items were drawn from and closely aligned with 14 key state and national early childhood/early childhood special education frameworks, standards, and competencies that are used to inform and measure quality (e.g., Vermont’s early educator and early childhood special educator endorsements). Each of the 48 content items required respondents t</w:t>
      </w:r>
      <w:r w:rsidR="00576E01">
        <w:rPr>
          <w:rFonts w:ascii="Palatino Linotype" w:eastAsia="Calibri" w:hAnsi="Palatino Linotype" w:cs="Arial"/>
        </w:rPr>
        <w:t>o self-assess across four dimen</w:t>
      </w:r>
      <w:r w:rsidRPr="006003C1">
        <w:rPr>
          <w:rFonts w:ascii="Palatino Linotype" w:eastAsia="Calibri" w:hAnsi="Palatino Linotype" w:cs="Arial"/>
        </w:rPr>
        <w:t>sions: 1) Current Level of Knowledge, 2) Desire for Greater Knowledge, 3) Current Level of Emphasis in Course(s), and 4) Priority for Receiving Free Materials.</w:t>
      </w:r>
    </w:p>
    <w:p w14:paraId="5943B7CC" w14:textId="77777777" w:rsidR="00457A0A" w:rsidRPr="00A073DA" w:rsidRDefault="00457A0A" w:rsidP="006003C1">
      <w:pPr>
        <w:spacing w:after="0" w:line="240" w:lineRule="auto"/>
        <w:ind w:firstLine="720"/>
        <w:jc w:val="both"/>
        <w:rPr>
          <w:rFonts w:ascii="Palatino Linotype" w:eastAsia="Calibri" w:hAnsi="Palatino Linotype" w:cs="Arial"/>
          <w:sz w:val="16"/>
        </w:rPr>
      </w:pPr>
    </w:p>
    <w:p w14:paraId="15EEE7DA" w14:textId="77777777" w:rsidR="006921B4" w:rsidRPr="006003C1" w:rsidRDefault="00457A0A" w:rsidP="006003C1">
      <w:pPr>
        <w:spacing w:after="0" w:line="240" w:lineRule="auto"/>
        <w:ind w:firstLine="720"/>
        <w:jc w:val="both"/>
        <w:rPr>
          <w:rFonts w:ascii="Palatino Linotype" w:eastAsia="Calibri" w:hAnsi="Palatino Linotype" w:cs="Arial"/>
          <w:color w:val="000000"/>
          <w:szCs w:val="24"/>
        </w:rPr>
      </w:pPr>
      <w:r w:rsidRPr="006003C1">
        <w:rPr>
          <w:rFonts w:ascii="Palatino Linotype" w:eastAsia="Calibri" w:hAnsi="Palatino Linotype" w:cs="Arial"/>
        </w:rPr>
        <w:t xml:space="preserve">Surveys were sent electronically to </w:t>
      </w:r>
      <w:r w:rsidR="00141D8E" w:rsidRPr="006003C1">
        <w:rPr>
          <w:rFonts w:ascii="Palatino Linotype" w:eastAsia="Calibri" w:hAnsi="Palatino Linotype" w:cs="Arial"/>
        </w:rPr>
        <w:t>169</w:t>
      </w:r>
      <w:r w:rsidRPr="006003C1">
        <w:rPr>
          <w:rFonts w:ascii="Palatino Linotype" w:eastAsia="Calibri" w:hAnsi="Palatino Linotype" w:cs="Arial"/>
        </w:rPr>
        <w:t xml:space="preserve"> individuals. Based</w:t>
      </w:r>
      <w:r w:rsidR="00141D8E" w:rsidRPr="006003C1">
        <w:rPr>
          <w:rFonts w:ascii="Palatino Linotype" w:eastAsia="Calibri" w:hAnsi="Palatino Linotype" w:cs="Arial"/>
        </w:rPr>
        <w:t xml:space="preserve"> on the two demographic items, </w:t>
      </w:r>
      <w:r w:rsidRPr="006003C1">
        <w:rPr>
          <w:rFonts w:ascii="Palatino Linotype" w:eastAsia="Calibri" w:hAnsi="Palatino Linotype" w:cs="Arial"/>
        </w:rPr>
        <w:t xml:space="preserve">  respondents were identified as </w:t>
      </w:r>
      <w:r w:rsidRPr="006003C1">
        <w:rPr>
          <w:rFonts w:ascii="Palatino Linotype" w:eastAsia="Calibri" w:hAnsi="Palatino Linotype" w:cs="Arial"/>
          <w:i/>
        </w:rPr>
        <w:t>faculty</w:t>
      </w:r>
      <w:r w:rsidRPr="006003C1">
        <w:rPr>
          <w:rFonts w:ascii="Palatino Linotype" w:eastAsia="Calibri" w:hAnsi="Palatino Linotype" w:cs="Arial"/>
        </w:rPr>
        <w:t xml:space="preserve"> if they identified their primary affiliation with one of seven institutions of higher education (i.e., Champlain College, Community College of Vermont, Goddard College, Lyndon State College, Springfield College, Union Institute and University, and the University of Vermont). Respondents were identified as </w:t>
      </w:r>
      <w:r w:rsidRPr="006003C1">
        <w:rPr>
          <w:rFonts w:ascii="Palatino Linotype" w:eastAsia="Calibri" w:hAnsi="Palatino Linotype" w:cs="Arial"/>
          <w:i/>
        </w:rPr>
        <w:t>instructors</w:t>
      </w:r>
      <w:r w:rsidRPr="006003C1">
        <w:rPr>
          <w:rFonts w:ascii="Palatino Linotype" w:eastAsia="Calibri" w:hAnsi="Palatino Linotype" w:cs="Arial"/>
        </w:rPr>
        <w:t xml:space="preserve"> if they identified their primary affiliation as something other than a college or university. Instructors were Master Trainers from the Vermont Registry as well as Resource Development Specialists and individuals who teach Higher Education Collaborative courses.</w:t>
      </w:r>
      <w:r w:rsidR="00141D8E" w:rsidRPr="006003C1">
        <w:rPr>
          <w:rFonts w:ascii="Palatino Linotype" w:eastAsia="Calibri" w:hAnsi="Palatino Linotype" w:cs="Arial"/>
        </w:rPr>
        <w:t xml:space="preserve"> Ten individuals were removed from the respondent pool for a variety of reasons (e.g., they were not longer providing professional development). </w:t>
      </w:r>
      <w:r w:rsidRPr="006003C1">
        <w:rPr>
          <w:rFonts w:ascii="Palatino Linotype" w:eastAsia="Calibri" w:hAnsi="Palatino Linotype" w:cs="Arial"/>
          <w:color w:val="000000"/>
          <w:szCs w:val="24"/>
        </w:rPr>
        <w:t>Return rates by setting ranged from a high of 100% to a low of 30%.  Completed surveys were submitted by 85 of the 159 participants for an overall return rate of 54%.</w:t>
      </w:r>
      <w:r w:rsidR="0033712B">
        <w:rPr>
          <w:rFonts w:ascii="Palatino Linotype" w:eastAsia="Calibri" w:hAnsi="Palatino Linotype" w:cs="Arial"/>
          <w:color w:val="000000"/>
          <w:szCs w:val="24"/>
        </w:rPr>
        <w:t xml:space="preserve"> This included 34 faculty members and 51 instructors.</w:t>
      </w:r>
      <w:r w:rsidRPr="006003C1">
        <w:rPr>
          <w:rFonts w:ascii="Palatino Linotype" w:eastAsia="Calibri" w:hAnsi="Palatino Linotype" w:cs="Arial"/>
          <w:color w:val="000000"/>
          <w:szCs w:val="24"/>
        </w:rPr>
        <w:t xml:space="preserve"> </w:t>
      </w:r>
      <w:r w:rsidR="006921B4" w:rsidRPr="006003C1">
        <w:rPr>
          <w:rFonts w:ascii="Palatino Linotype" w:eastAsia="Calibri" w:hAnsi="Palatino Linotype" w:cs="Arial"/>
          <w:color w:val="000000"/>
          <w:szCs w:val="24"/>
        </w:rPr>
        <w:t>The tables below summarize how Vermont’s faculty and instructors assessed themselves.</w:t>
      </w:r>
    </w:p>
    <w:p w14:paraId="09414867" w14:textId="77777777" w:rsidR="00141D8E" w:rsidRPr="00710382" w:rsidRDefault="00141D8E" w:rsidP="00576E01">
      <w:pPr>
        <w:spacing w:after="0" w:line="240" w:lineRule="auto"/>
        <w:jc w:val="both"/>
        <w:rPr>
          <w:rFonts w:ascii="Palatino Linotype" w:eastAsia="Calibri" w:hAnsi="Palatino Linotype" w:cs="Arial"/>
          <w:b/>
          <w:sz w:val="24"/>
          <w:szCs w:val="24"/>
        </w:rPr>
      </w:pPr>
      <w:r w:rsidRPr="00710382">
        <w:rPr>
          <w:rFonts w:ascii="Palatino Linotype" w:eastAsia="Calibri" w:hAnsi="Palatino Linotype" w:cs="Arial"/>
          <w:b/>
          <w:sz w:val="24"/>
          <w:szCs w:val="24"/>
        </w:rPr>
        <w:lastRenderedPageBreak/>
        <w:t xml:space="preserve">Current Level of Knowledge </w:t>
      </w:r>
      <w:r w:rsidR="006816CE" w:rsidRPr="00710382">
        <w:rPr>
          <w:rFonts w:ascii="Palatino Linotype" w:eastAsia="Calibri" w:hAnsi="Palatino Linotype" w:cs="Arial"/>
          <w:b/>
          <w:sz w:val="24"/>
          <w:szCs w:val="24"/>
        </w:rPr>
        <w:t xml:space="preserve">for </w:t>
      </w:r>
      <w:r w:rsidR="00F0333B" w:rsidRPr="00710382">
        <w:rPr>
          <w:rFonts w:ascii="Palatino Linotype" w:eastAsia="Calibri" w:hAnsi="Palatino Linotype" w:cs="Arial"/>
          <w:b/>
          <w:sz w:val="24"/>
          <w:szCs w:val="24"/>
        </w:rPr>
        <w:t xml:space="preserve">All Respondents: </w:t>
      </w:r>
      <w:r w:rsidR="006816CE" w:rsidRPr="00710382">
        <w:rPr>
          <w:rFonts w:ascii="Palatino Linotype" w:eastAsia="Calibri" w:hAnsi="Palatino Linotype" w:cs="Arial"/>
          <w:b/>
          <w:sz w:val="24"/>
          <w:szCs w:val="24"/>
        </w:rPr>
        <w:t>Faculty and Instructors</w:t>
      </w:r>
    </w:p>
    <w:p w14:paraId="28833F5B" w14:textId="77777777" w:rsidR="006816CE" w:rsidRPr="00576E01" w:rsidRDefault="006816CE" w:rsidP="00457A0A">
      <w:pPr>
        <w:spacing w:after="0" w:line="240" w:lineRule="auto"/>
        <w:rPr>
          <w:rFonts w:cs="Arial"/>
          <w:b/>
          <w:sz w:val="12"/>
          <w:szCs w:val="24"/>
        </w:rPr>
      </w:pPr>
    </w:p>
    <w:tbl>
      <w:tblPr>
        <w:tblStyle w:val="TableGrid"/>
        <w:tblW w:w="0" w:type="auto"/>
        <w:jc w:val="center"/>
        <w:tblLook w:val="04A0" w:firstRow="1" w:lastRow="0" w:firstColumn="1" w:lastColumn="0" w:noHBand="0" w:noVBand="1"/>
      </w:tblPr>
      <w:tblGrid>
        <w:gridCol w:w="5567"/>
        <w:gridCol w:w="4647"/>
      </w:tblGrid>
      <w:tr w:rsidR="006921B4" w:rsidRPr="00F0333B" w14:paraId="2E175AD9" w14:textId="77777777" w:rsidTr="00505188">
        <w:trPr>
          <w:jc w:val="center"/>
        </w:trPr>
        <w:tc>
          <w:tcPr>
            <w:tcW w:w="5658" w:type="dxa"/>
            <w:shd w:val="clear" w:color="auto" w:fill="DEEAF6" w:themeFill="accent1" w:themeFillTint="33"/>
            <w:vAlign w:val="center"/>
          </w:tcPr>
          <w:p w14:paraId="4E2258C7" w14:textId="77777777" w:rsidR="0044296B" w:rsidRPr="00F0333B" w:rsidRDefault="006921B4" w:rsidP="00505188">
            <w:pPr>
              <w:jc w:val="center"/>
              <w:rPr>
                <w:rFonts w:ascii="Palatino Linotype" w:hAnsi="Palatino Linotype" w:cs="Arial"/>
                <w:b/>
                <w:szCs w:val="24"/>
              </w:rPr>
            </w:pPr>
            <w:r w:rsidRPr="00F0333B">
              <w:rPr>
                <w:rFonts w:ascii="Palatino Linotype" w:hAnsi="Palatino Linotype" w:cs="Arial"/>
                <w:b/>
                <w:szCs w:val="24"/>
              </w:rPr>
              <w:t>Highest Rated Items</w:t>
            </w:r>
            <w:r w:rsidR="00F0333B" w:rsidRPr="00F0333B">
              <w:rPr>
                <w:rFonts w:ascii="Palatino Linotype" w:hAnsi="Palatino Linotype" w:cs="Arial"/>
                <w:b/>
                <w:szCs w:val="24"/>
              </w:rPr>
              <w:t xml:space="preserve"> by Mean Score</w:t>
            </w:r>
            <w:r w:rsidR="00F0333B">
              <w:rPr>
                <w:rStyle w:val="FootnoteReference"/>
                <w:rFonts w:ascii="Palatino Linotype" w:hAnsi="Palatino Linotype" w:cs="Arial"/>
                <w:b/>
                <w:szCs w:val="24"/>
              </w:rPr>
              <w:footnoteReference w:id="2"/>
            </w:r>
          </w:p>
        </w:tc>
        <w:tc>
          <w:tcPr>
            <w:tcW w:w="4721" w:type="dxa"/>
            <w:shd w:val="clear" w:color="auto" w:fill="DEEAF6" w:themeFill="accent1" w:themeFillTint="33"/>
          </w:tcPr>
          <w:p w14:paraId="16B4B884" w14:textId="77777777" w:rsidR="006921B4" w:rsidRPr="00784F59" w:rsidRDefault="006921B4" w:rsidP="00F0333B">
            <w:pPr>
              <w:jc w:val="center"/>
              <w:rPr>
                <w:rFonts w:ascii="Palatino Linotype" w:hAnsi="Palatino Linotype" w:cs="Arial"/>
                <w:b/>
                <w:szCs w:val="24"/>
                <w:vertAlign w:val="superscript"/>
              </w:rPr>
            </w:pPr>
            <w:r w:rsidRPr="00F0333B">
              <w:rPr>
                <w:rFonts w:ascii="Palatino Linotype" w:hAnsi="Palatino Linotype" w:cs="Arial"/>
                <w:b/>
                <w:szCs w:val="24"/>
              </w:rPr>
              <w:t>Lowest Rated Items</w:t>
            </w:r>
            <w:r w:rsidR="00F0333B" w:rsidRPr="00F0333B">
              <w:rPr>
                <w:rFonts w:ascii="Palatino Linotype" w:hAnsi="Palatino Linotype" w:cs="Arial"/>
                <w:b/>
                <w:szCs w:val="24"/>
              </w:rPr>
              <w:t xml:space="preserve"> by Mean Score</w:t>
            </w:r>
            <w:r w:rsidR="00860D75">
              <w:rPr>
                <w:rFonts w:ascii="Palatino Linotype" w:hAnsi="Palatino Linotype" w:cs="Arial"/>
                <w:b/>
                <w:szCs w:val="24"/>
                <w:vertAlign w:val="superscript"/>
              </w:rPr>
              <w:t>2</w:t>
            </w:r>
          </w:p>
        </w:tc>
      </w:tr>
      <w:tr w:rsidR="006921B4" w:rsidRPr="00576E01" w14:paraId="57EBA29B" w14:textId="77777777" w:rsidTr="00505188">
        <w:trPr>
          <w:jc w:val="center"/>
        </w:trPr>
        <w:tc>
          <w:tcPr>
            <w:tcW w:w="5658" w:type="dxa"/>
          </w:tcPr>
          <w:p w14:paraId="510507D4" w14:textId="77777777" w:rsidR="006921B4" w:rsidRPr="00784F59" w:rsidRDefault="006921B4" w:rsidP="006921B4">
            <w:pPr>
              <w:rPr>
                <w:rFonts w:ascii="Palatino Linotype" w:eastAsia="Calibri" w:hAnsi="Palatino Linotype" w:cs="Times New Roman"/>
                <w:color w:val="403152"/>
                <w:sz w:val="19"/>
                <w:szCs w:val="19"/>
              </w:rPr>
            </w:pPr>
            <w:r w:rsidRPr="00784F59">
              <w:rPr>
                <w:rFonts w:ascii="Palatino Linotype" w:hAnsi="Palatino Linotype"/>
                <w:sz w:val="19"/>
                <w:szCs w:val="19"/>
              </w:rPr>
              <w:t>●</w:t>
            </w:r>
            <w:r w:rsidRPr="00784F59">
              <w:rPr>
                <w:rFonts w:ascii="Palatino Linotype" w:eastAsia="Calibri" w:hAnsi="Palatino Linotype" w:cs="Times New Roman"/>
                <w:color w:val="403152"/>
                <w:sz w:val="19"/>
                <w:szCs w:val="19"/>
              </w:rPr>
              <w:t xml:space="preserve">Social and emotional development </w:t>
            </w:r>
          </w:p>
          <w:p w14:paraId="490A376B"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●Development of play and exploration</w:t>
            </w:r>
          </w:p>
          <w:p w14:paraId="27FCD0D3"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●Development of literacy skills</w:t>
            </w:r>
          </w:p>
          <w:p w14:paraId="28E3F709"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w:t>
            </w:r>
            <w:r w:rsidRPr="00784F59">
              <w:rPr>
                <w:rFonts w:ascii="Palatino Linotype" w:eastAsia="Calibri" w:hAnsi="Palatino Linotype" w:cs="Times New Roman"/>
                <w:sz w:val="19"/>
                <w:szCs w:val="19"/>
              </w:rPr>
              <w:t xml:space="preserve"> How to design, implement and evaluate developmentally, contextually, and individually meaningful and appropriate practices</w:t>
            </w:r>
          </w:p>
          <w:p w14:paraId="4C88D994"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w:t>
            </w:r>
            <w:r w:rsidRPr="00784F59">
              <w:rPr>
                <w:rFonts w:ascii="Palatino Linotype" w:eastAsia="Calibri" w:hAnsi="Palatino Linotype" w:cs="Times New Roman"/>
                <w:sz w:val="19"/>
                <w:szCs w:val="19"/>
              </w:rPr>
              <w:t xml:space="preserve"> Practices for collaborating effectively with diverse early child</w:t>
            </w:r>
            <w:r w:rsidR="00505188">
              <w:rPr>
                <w:rFonts w:ascii="Palatino Linotype" w:eastAsia="Calibri" w:hAnsi="Palatino Linotype" w:cs="Times New Roman"/>
                <w:sz w:val="19"/>
                <w:szCs w:val="19"/>
              </w:rPr>
              <w:t>-</w:t>
            </w:r>
            <w:r w:rsidRPr="00784F59">
              <w:rPr>
                <w:rFonts w:ascii="Palatino Linotype" w:eastAsia="Calibri" w:hAnsi="Palatino Linotype" w:cs="Times New Roman"/>
                <w:sz w:val="19"/>
                <w:szCs w:val="19"/>
              </w:rPr>
              <w:t>hood partners, including family, specialists, and administrators</w:t>
            </w:r>
            <w:r w:rsidRPr="00784F59">
              <w:rPr>
                <w:rFonts w:ascii="Palatino Linotype" w:hAnsi="Palatino Linotype"/>
                <w:sz w:val="19"/>
                <w:szCs w:val="19"/>
              </w:rPr>
              <w:t xml:space="preserve"> </w:t>
            </w:r>
          </w:p>
          <w:p w14:paraId="390FDD48"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●Effective practices for family engagement</w:t>
            </w:r>
          </w:p>
          <w:p w14:paraId="30A8D6D1"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w:t>
            </w:r>
            <w:r w:rsidRPr="00784F59">
              <w:rPr>
                <w:rFonts w:ascii="Palatino Linotype" w:eastAsia="Calibri" w:hAnsi="Palatino Linotype" w:cs="Times New Roman"/>
                <w:sz w:val="19"/>
                <w:szCs w:val="19"/>
              </w:rPr>
              <w:t>Ethical standards and other early childhood professional guidelines</w:t>
            </w:r>
          </w:p>
          <w:p w14:paraId="5845EA96"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●Evidence-based practices for supporting preschoolers</w:t>
            </w:r>
          </w:p>
          <w:p w14:paraId="0D457475"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●Evidence-based practices for supporting infants and toddlers</w:t>
            </w:r>
          </w:p>
          <w:p w14:paraId="3C915890"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●Vermont Early Learning Standards</w:t>
            </w:r>
            <w:r w:rsidR="00A073DA" w:rsidRPr="00784F59">
              <w:rPr>
                <w:rFonts w:ascii="Palatino Linotype" w:hAnsi="Palatino Linotype"/>
                <w:sz w:val="19"/>
                <w:szCs w:val="19"/>
              </w:rPr>
              <w:t xml:space="preserve"> (VELS)</w:t>
            </w:r>
          </w:p>
          <w:p w14:paraId="2EFF5EA9" w14:textId="77777777" w:rsidR="006921B4" w:rsidRPr="00784F59" w:rsidRDefault="006921B4" w:rsidP="006921B4">
            <w:pPr>
              <w:rPr>
                <w:rFonts w:ascii="Palatino Linotype" w:hAnsi="Palatino Linotype" w:cs="Arial"/>
                <w:sz w:val="19"/>
                <w:szCs w:val="19"/>
              </w:rPr>
            </w:pPr>
            <w:r w:rsidRPr="00784F59">
              <w:rPr>
                <w:rFonts w:ascii="Palatino Linotype" w:hAnsi="Palatino Linotype"/>
                <w:sz w:val="19"/>
                <w:szCs w:val="19"/>
              </w:rPr>
              <w:t>●Vermont Step Ahead Recognition System (STARS)</w:t>
            </w:r>
            <w:r w:rsidRPr="00784F59">
              <w:rPr>
                <w:rStyle w:val="FootnoteReference"/>
                <w:rFonts w:ascii="Palatino Linotype" w:hAnsi="Palatino Linotype"/>
                <w:sz w:val="19"/>
                <w:szCs w:val="19"/>
              </w:rPr>
              <w:footnoteReference w:id="3"/>
            </w:r>
          </w:p>
        </w:tc>
        <w:tc>
          <w:tcPr>
            <w:tcW w:w="4721" w:type="dxa"/>
          </w:tcPr>
          <w:p w14:paraId="15DF44C6"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 xml:space="preserve">●Development of receptive and expressive language for </w:t>
            </w:r>
            <w:r w:rsidR="004058BE">
              <w:rPr>
                <w:rFonts w:ascii="Palatino Linotype" w:hAnsi="Palatino Linotype"/>
                <w:sz w:val="19"/>
                <w:szCs w:val="19"/>
              </w:rPr>
              <w:t xml:space="preserve">children who are </w:t>
            </w:r>
            <w:r w:rsidRPr="00784F59">
              <w:rPr>
                <w:rFonts w:ascii="Palatino Linotype" w:hAnsi="Palatino Linotype"/>
                <w:b/>
                <w:sz w:val="19"/>
                <w:szCs w:val="19"/>
              </w:rPr>
              <w:t>dual language learners</w:t>
            </w:r>
          </w:p>
          <w:p w14:paraId="315E2F6E" w14:textId="77777777" w:rsidR="006921B4" w:rsidRPr="00784F59" w:rsidRDefault="006921B4" w:rsidP="006921B4">
            <w:pPr>
              <w:rPr>
                <w:rFonts w:ascii="Palatino Linotype" w:hAnsi="Palatino Linotype"/>
                <w:b/>
                <w:sz w:val="19"/>
                <w:szCs w:val="19"/>
              </w:rPr>
            </w:pPr>
            <w:r w:rsidRPr="00784F59">
              <w:rPr>
                <w:rFonts w:ascii="Palatino Linotype" w:hAnsi="Palatino Linotype"/>
                <w:sz w:val="19"/>
                <w:szCs w:val="19"/>
              </w:rPr>
              <w:t xml:space="preserve">●Development of literacy skills for </w:t>
            </w:r>
            <w:r w:rsidR="004058BE">
              <w:rPr>
                <w:rFonts w:ascii="Palatino Linotype" w:hAnsi="Palatino Linotype"/>
                <w:sz w:val="19"/>
                <w:szCs w:val="19"/>
              </w:rPr>
              <w:t xml:space="preserve">children who are </w:t>
            </w:r>
            <w:r w:rsidRPr="00784F59">
              <w:rPr>
                <w:rFonts w:ascii="Palatino Linotype" w:hAnsi="Palatino Linotype"/>
                <w:b/>
                <w:sz w:val="19"/>
                <w:szCs w:val="19"/>
              </w:rPr>
              <w:t>dual language learners</w:t>
            </w:r>
          </w:p>
          <w:p w14:paraId="054E5E17" w14:textId="77777777" w:rsidR="006921B4" w:rsidRPr="00784F59" w:rsidRDefault="006921B4" w:rsidP="006921B4">
            <w:pPr>
              <w:rPr>
                <w:rFonts w:ascii="Palatino Linotype" w:hAnsi="Palatino Linotype"/>
                <w:sz w:val="19"/>
                <w:szCs w:val="19"/>
              </w:rPr>
            </w:pPr>
            <w:r w:rsidRPr="00784F59">
              <w:rPr>
                <w:rFonts w:ascii="Palatino Linotype" w:hAnsi="Palatino Linotype"/>
                <w:sz w:val="19"/>
                <w:szCs w:val="19"/>
              </w:rPr>
              <w:t xml:space="preserve">●Experiences and practices to support young </w:t>
            </w:r>
            <w:r w:rsidR="004058BE">
              <w:rPr>
                <w:rFonts w:ascii="Palatino Linotype" w:hAnsi="Palatino Linotype"/>
                <w:sz w:val="19"/>
                <w:szCs w:val="19"/>
              </w:rPr>
              <w:t xml:space="preserve">children who are </w:t>
            </w:r>
            <w:r w:rsidRPr="00784F59">
              <w:rPr>
                <w:rFonts w:ascii="Palatino Linotype" w:hAnsi="Palatino Linotype"/>
                <w:b/>
                <w:sz w:val="19"/>
                <w:szCs w:val="19"/>
              </w:rPr>
              <w:t>dual language learners</w:t>
            </w:r>
            <w:r w:rsidRPr="00784F59">
              <w:rPr>
                <w:rFonts w:ascii="Palatino Linotype" w:hAnsi="Palatino Linotype"/>
                <w:sz w:val="19"/>
                <w:szCs w:val="19"/>
              </w:rPr>
              <w:t xml:space="preserve"> </w:t>
            </w:r>
          </w:p>
          <w:p w14:paraId="2A7C44A4" w14:textId="77777777" w:rsidR="0044296B" w:rsidRDefault="006921B4" w:rsidP="0044296B">
            <w:pPr>
              <w:rPr>
                <w:rFonts w:ascii="Palatino Linotype" w:hAnsi="Palatino Linotype"/>
                <w:sz w:val="19"/>
                <w:szCs w:val="19"/>
              </w:rPr>
            </w:pPr>
            <w:r w:rsidRPr="00784F59">
              <w:rPr>
                <w:rFonts w:ascii="Palatino Linotype" w:hAnsi="Palatino Linotype"/>
                <w:sz w:val="19"/>
                <w:szCs w:val="19"/>
              </w:rPr>
              <w:t xml:space="preserve">●DEC Recommended Practices for supporting </w:t>
            </w:r>
            <w:r w:rsidRPr="00784F59">
              <w:rPr>
                <w:rFonts w:ascii="Palatino Linotype" w:hAnsi="Palatino Linotype"/>
                <w:b/>
                <w:sz w:val="19"/>
                <w:szCs w:val="19"/>
              </w:rPr>
              <w:t>children with disabilities</w:t>
            </w:r>
          </w:p>
          <w:p w14:paraId="7C620876" w14:textId="77777777" w:rsidR="006921B4" w:rsidRPr="00505188" w:rsidRDefault="0044296B" w:rsidP="006921B4">
            <w:pPr>
              <w:rPr>
                <w:rFonts w:ascii="Palatino Linotype" w:hAnsi="Palatino Linotype"/>
                <w:sz w:val="19"/>
                <w:szCs w:val="19"/>
              </w:rPr>
            </w:pPr>
            <w:r w:rsidRPr="00784F59">
              <w:rPr>
                <w:rFonts w:ascii="Palatino Linotype" w:hAnsi="Palatino Linotype"/>
                <w:sz w:val="19"/>
                <w:szCs w:val="19"/>
              </w:rPr>
              <w:t>●</w:t>
            </w:r>
            <w:r w:rsidRPr="0044296B">
              <w:rPr>
                <w:rFonts w:ascii="Palatino Linotype" w:hAnsi="Palatino Linotype"/>
                <w:sz w:val="19"/>
                <w:szCs w:val="19"/>
              </w:rPr>
              <w:t>Vermont assessment tools</w:t>
            </w:r>
            <w:r w:rsidR="00505188">
              <w:rPr>
                <w:rFonts w:ascii="Palatino Linotype" w:hAnsi="Palatino Linotype"/>
                <w:sz w:val="19"/>
                <w:szCs w:val="19"/>
              </w:rPr>
              <w:t>, including the Classroom Assessment Scoring System (CLASS), Ready for Kindergarten! Survey (R4K!S), Teaching Pyramid Observation Tool (TPOT), Teachin</w:t>
            </w:r>
            <w:r w:rsidR="0014072C">
              <w:rPr>
                <w:rFonts w:ascii="Palatino Linotype" w:hAnsi="Palatino Linotype"/>
                <w:sz w:val="19"/>
                <w:szCs w:val="19"/>
              </w:rPr>
              <w:t>g Pyramid Infant Toddler Observ</w:t>
            </w:r>
            <w:r w:rsidR="00505188">
              <w:rPr>
                <w:rFonts w:ascii="Palatino Linotype" w:hAnsi="Palatino Linotype"/>
                <w:sz w:val="19"/>
                <w:szCs w:val="19"/>
              </w:rPr>
              <w:t xml:space="preserve">ation </w:t>
            </w:r>
            <w:r w:rsidR="0014072C">
              <w:rPr>
                <w:rFonts w:ascii="Palatino Linotype" w:hAnsi="Palatino Linotype"/>
                <w:sz w:val="19"/>
                <w:szCs w:val="19"/>
              </w:rPr>
              <w:t>Scale</w:t>
            </w:r>
            <w:r w:rsidR="00505188">
              <w:rPr>
                <w:rFonts w:ascii="Palatino Linotype" w:hAnsi="Palatino Linotype"/>
                <w:sz w:val="19"/>
                <w:szCs w:val="19"/>
              </w:rPr>
              <w:t xml:space="preserve"> (TPITOS), Inclusive Classroom Profile (ICP), and Social Skills Improvement System (SSIS)</w:t>
            </w:r>
          </w:p>
        </w:tc>
      </w:tr>
    </w:tbl>
    <w:p w14:paraId="05CA0B60" w14:textId="77777777" w:rsidR="00141D8E" w:rsidRPr="00505188" w:rsidRDefault="00141D8E" w:rsidP="00141D8E">
      <w:pPr>
        <w:spacing w:after="0" w:line="240" w:lineRule="auto"/>
        <w:rPr>
          <w:rFonts w:ascii="Palatino Linotype" w:hAnsi="Palatino Linotype" w:cs="Arial"/>
          <w:sz w:val="12"/>
          <w:szCs w:val="24"/>
        </w:rPr>
      </w:pPr>
    </w:p>
    <w:p w14:paraId="3323070A" w14:textId="77777777" w:rsidR="00141D8E" w:rsidRPr="00576E01" w:rsidRDefault="00141D8E" w:rsidP="00457A0A">
      <w:pPr>
        <w:spacing w:after="0" w:line="240" w:lineRule="auto"/>
        <w:rPr>
          <w:rFonts w:ascii="Palatino Linotype" w:hAnsi="Palatino Linotype" w:cs="Arial"/>
          <w:b/>
          <w:sz w:val="24"/>
          <w:szCs w:val="24"/>
        </w:rPr>
      </w:pPr>
      <w:r w:rsidRPr="00576E01">
        <w:rPr>
          <w:rFonts w:ascii="Palatino Linotype" w:hAnsi="Palatino Linotype" w:cs="Arial"/>
          <w:b/>
          <w:sz w:val="24"/>
          <w:szCs w:val="24"/>
        </w:rPr>
        <w:t xml:space="preserve">Desire for Greater Knowledge </w:t>
      </w:r>
      <w:r w:rsidR="00403AD0" w:rsidRPr="00576E01">
        <w:rPr>
          <w:rFonts w:ascii="Palatino Linotype" w:hAnsi="Palatino Linotype" w:cs="Arial"/>
          <w:b/>
          <w:sz w:val="24"/>
          <w:szCs w:val="24"/>
        </w:rPr>
        <w:t>by Faculty</w:t>
      </w:r>
    </w:p>
    <w:p w14:paraId="61D1E811" w14:textId="77777777" w:rsidR="006816CE" w:rsidRPr="00505188" w:rsidRDefault="006816CE" w:rsidP="00457A0A">
      <w:pPr>
        <w:spacing w:after="0" w:line="240" w:lineRule="auto"/>
        <w:rPr>
          <w:rFonts w:ascii="Palatino Linotype" w:eastAsia="Calibri" w:hAnsi="Palatino Linotype" w:cs="Arial"/>
          <w:b/>
          <w:sz w:val="8"/>
        </w:rPr>
      </w:pPr>
    </w:p>
    <w:tbl>
      <w:tblPr>
        <w:tblStyle w:val="TableGrid"/>
        <w:tblW w:w="10458" w:type="dxa"/>
        <w:tblLook w:val="04A0" w:firstRow="1" w:lastRow="0" w:firstColumn="1" w:lastColumn="0" w:noHBand="0" w:noVBand="1"/>
      </w:tblPr>
      <w:tblGrid>
        <w:gridCol w:w="10458"/>
      </w:tblGrid>
      <w:tr w:rsidR="00403AD0" w:rsidRPr="00576E01" w14:paraId="19C91FA2" w14:textId="77777777" w:rsidTr="00403AD0">
        <w:tc>
          <w:tcPr>
            <w:tcW w:w="10458" w:type="dxa"/>
            <w:shd w:val="clear" w:color="auto" w:fill="DEEAF6" w:themeFill="accent1" w:themeFillTint="33"/>
          </w:tcPr>
          <w:p w14:paraId="4CC0C16C" w14:textId="77777777" w:rsidR="00403AD0" w:rsidRPr="00576E01" w:rsidRDefault="00784F59" w:rsidP="00F0333B">
            <w:pPr>
              <w:jc w:val="center"/>
              <w:rPr>
                <w:rFonts w:ascii="Palatino Linotype" w:hAnsi="Palatino Linotype" w:cs="Arial"/>
                <w:b/>
                <w:sz w:val="24"/>
                <w:szCs w:val="24"/>
              </w:rPr>
            </w:pPr>
            <w:r w:rsidRPr="00784F59">
              <w:rPr>
                <w:rFonts w:ascii="Palatino Linotype" w:hAnsi="Palatino Linotype" w:cs="Arial"/>
                <w:b/>
                <w:szCs w:val="24"/>
              </w:rPr>
              <w:t xml:space="preserve">Items </w:t>
            </w:r>
            <w:r w:rsidR="00013672" w:rsidRPr="00784F59">
              <w:rPr>
                <w:rFonts w:ascii="Palatino Linotype" w:hAnsi="Palatino Linotype" w:cs="Arial"/>
                <w:b/>
                <w:szCs w:val="24"/>
              </w:rPr>
              <w:t xml:space="preserve">of </w:t>
            </w:r>
            <w:r w:rsidR="00403AD0" w:rsidRPr="00784F59">
              <w:rPr>
                <w:rFonts w:ascii="Palatino Linotype" w:hAnsi="Palatino Linotype" w:cs="Arial"/>
                <w:b/>
                <w:szCs w:val="24"/>
              </w:rPr>
              <w:t>High</w:t>
            </w:r>
            <w:r w:rsidR="00F0333B" w:rsidRPr="00784F59">
              <w:rPr>
                <w:rFonts w:ascii="Palatino Linotype" w:hAnsi="Palatino Linotype" w:cs="Arial"/>
                <w:b/>
                <w:szCs w:val="24"/>
              </w:rPr>
              <w:t xml:space="preserve">est </w:t>
            </w:r>
            <w:r w:rsidR="00403AD0" w:rsidRPr="00784F59">
              <w:rPr>
                <w:rFonts w:ascii="Palatino Linotype" w:hAnsi="Palatino Linotype" w:cs="Arial"/>
                <w:b/>
                <w:szCs w:val="24"/>
              </w:rPr>
              <w:t>Desire</w:t>
            </w:r>
            <w:r w:rsidR="00F0333B" w:rsidRPr="00784F59">
              <w:rPr>
                <w:rFonts w:ascii="Palatino Linotype" w:hAnsi="Palatino Linotype" w:cs="Arial"/>
                <w:b/>
                <w:szCs w:val="24"/>
              </w:rPr>
              <w:t xml:space="preserve"> by Mean Score</w:t>
            </w:r>
            <w:r w:rsidR="00403AD0" w:rsidRPr="00576E01">
              <w:rPr>
                <w:rStyle w:val="FootnoteReference"/>
                <w:rFonts w:ascii="Palatino Linotype" w:hAnsi="Palatino Linotype" w:cs="Arial"/>
                <w:b/>
                <w:sz w:val="24"/>
                <w:szCs w:val="24"/>
              </w:rPr>
              <w:footnoteReference w:id="4"/>
            </w:r>
          </w:p>
        </w:tc>
      </w:tr>
      <w:tr w:rsidR="00403AD0" w:rsidRPr="00784F59" w14:paraId="6DC6BBCF" w14:textId="77777777" w:rsidTr="00403AD0">
        <w:tc>
          <w:tcPr>
            <w:tcW w:w="10458" w:type="dxa"/>
          </w:tcPr>
          <w:p w14:paraId="53CF43B2" w14:textId="77777777" w:rsidR="00403AD0" w:rsidRPr="00784F59" w:rsidRDefault="00403AD0" w:rsidP="006921B4">
            <w:pPr>
              <w:rPr>
                <w:rFonts w:ascii="Palatino Linotype" w:hAnsi="Palatino Linotype"/>
                <w:sz w:val="19"/>
                <w:szCs w:val="19"/>
              </w:rPr>
            </w:pPr>
            <w:r w:rsidRPr="00784F59">
              <w:rPr>
                <w:rFonts w:ascii="Palatino Linotype" w:hAnsi="Palatino Linotype"/>
                <w:sz w:val="19"/>
                <w:szCs w:val="19"/>
              </w:rPr>
              <w:t xml:space="preserve">●How a child’s </w:t>
            </w:r>
            <w:r w:rsidRPr="00784F59">
              <w:rPr>
                <w:rFonts w:ascii="Palatino Linotype" w:hAnsi="Palatino Linotype"/>
                <w:b/>
                <w:sz w:val="19"/>
                <w:szCs w:val="19"/>
              </w:rPr>
              <w:t>racial/ethnic identity development</w:t>
            </w:r>
            <w:r w:rsidRPr="00784F59">
              <w:rPr>
                <w:rFonts w:ascii="Palatino Linotype" w:hAnsi="Palatino Linotype"/>
                <w:sz w:val="19"/>
                <w:szCs w:val="19"/>
              </w:rPr>
              <w:t xml:space="preserve"> impacts their learning and development</w:t>
            </w:r>
          </w:p>
          <w:p w14:paraId="5164E632" w14:textId="77777777" w:rsidR="00403AD0" w:rsidRPr="00784F59" w:rsidRDefault="00403AD0" w:rsidP="006921B4">
            <w:pPr>
              <w:rPr>
                <w:rFonts w:ascii="Palatino Linotype" w:hAnsi="Palatino Linotype"/>
                <w:sz w:val="19"/>
                <w:szCs w:val="19"/>
              </w:rPr>
            </w:pPr>
            <w:r w:rsidRPr="00784F59">
              <w:rPr>
                <w:rFonts w:ascii="Palatino Linotype" w:hAnsi="Palatino Linotype"/>
                <w:sz w:val="19"/>
                <w:szCs w:val="19"/>
              </w:rPr>
              <w:t xml:space="preserve">●How a child’s </w:t>
            </w:r>
            <w:r w:rsidRPr="00784F59">
              <w:rPr>
                <w:rFonts w:ascii="Palatino Linotype" w:hAnsi="Palatino Linotype"/>
                <w:b/>
                <w:sz w:val="19"/>
                <w:szCs w:val="19"/>
              </w:rPr>
              <w:t>cultural identity development</w:t>
            </w:r>
            <w:r w:rsidRPr="00784F59">
              <w:rPr>
                <w:rFonts w:ascii="Palatino Linotype" w:hAnsi="Palatino Linotype"/>
                <w:sz w:val="19"/>
                <w:szCs w:val="19"/>
              </w:rPr>
              <w:t xml:space="preserve"> impacts their learning and development</w:t>
            </w:r>
          </w:p>
          <w:p w14:paraId="26DFE089" w14:textId="77777777" w:rsidR="00403AD0" w:rsidRPr="00784F59" w:rsidRDefault="00403AD0" w:rsidP="006921B4">
            <w:pPr>
              <w:rPr>
                <w:rFonts w:ascii="Palatino Linotype" w:hAnsi="Palatino Linotype"/>
                <w:sz w:val="19"/>
                <w:szCs w:val="19"/>
              </w:rPr>
            </w:pPr>
            <w:r w:rsidRPr="00784F59">
              <w:rPr>
                <w:rFonts w:ascii="Palatino Linotype" w:hAnsi="Palatino Linotype"/>
                <w:sz w:val="19"/>
                <w:szCs w:val="19"/>
              </w:rPr>
              <w:t>●Social and emotional development leading to successful peer and adult relationships, self-regulation, and self-awareness</w:t>
            </w:r>
          </w:p>
          <w:p w14:paraId="75B5AF79" w14:textId="77777777" w:rsidR="00403AD0" w:rsidRPr="00784F59" w:rsidRDefault="00403AD0" w:rsidP="006921B4">
            <w:pPr>
              <w:rPr>
                <w:rFonts w:ascii="Palatino Linotype" w:hAnsi="Palatino Linotype"/>
                <w:sz w:val="19"/>
                <w:szCs w:val="19"/>
              </w:rPr>
            </w:pPr>
            <w:r w:rsidRPr="00784F59">
              <w:rPr>
                <w:rFonts w:ascii="Palatino Linotype" w:hAnsi="Palatino Linotype"/>
                <w:sz w:val="19"/>
                <w:szCs w:val="19"/>
              </w:rPr>
              <w:t>●Development of literacy skills for</w:t>
            </w:r>
            <w:r w:rsidR="004058BE">
              <w:rPr>
                <w:rFonts w:ascii="Palatino Linotype" w:hAnsi="Palatino Linotype"/>
                <w:sz w:val="19"/>
                <w:szCs w:val="19"/>
              </w:rPr>
              <w:t xml:space="preserve"> children who are</w:t>
            </w:r>
            <w:r w:rsidRPr="00784F59">
              <w:rPr>
                <w:rFonts w:ascii="Palatino Linotype" w:hAnsi="Palatino Linotype"/>
                <w:sz w:val="19"/>
                <w:szCs w:val="19"/>
              </w:rPr>
              <w:t xml:space="preserve"> </w:t>
            </w:r>
            <w:r w:rsidRPr="00784F59">
              <w:rPr>
                <w:rFonts w:ascii="Palatino Linotype" w:hAnsi="Palatino Linotype"/>
                <w:b/>
                <w:sz w:val="19"/>
                <w:szCs w:val="19"/>
              </w:rPr>
              <w:t>dual language learners</w:t>
            </w:r>
          </w:p>
          <w:p w14:paraId="5619AEA4" w14:textId="77777777" w:rsidR="00403AD0" w:rsidRPr="00784F59" w:rsidRDefault="00403AD0" w:rsidP="006921B4">
            <w:pPr>
              <w:rPr>
                <w:rFonts w:ascii="Palatino Linotype" w:hAnsi="Palatino Linotype"/>
                <w:b/>
                <w:sz w:val="19"/>
                <w:szCs w:val="19"/>
              </w:rPr>
            </w:pPr>
            <w:r w:rsidRPr="00784F59">
              <w:rPr>
                <w:rFonts w:ascii="Palatino Linotype" w:hAnsi="Palatino Linotype"/>
                <w:sz w:val="19"/>
                <w:szCs w:val="19"/>
              </w:rPr>
              <w:t xml:space="preserve">●Development of receptive and expressive language for </w:t>
            </w:r>
            <w:r w:rsidR="004058BE">
              <w:rPr>
                <w:rFonts w:ascii="Palatino Linotype" w:hAnsi="Palatino Linotype"/>
                <w:sz w:val="19"/>
                <w:szCs w:val="19"/>
              </w:rPr>
              <w:t xml:space="preserve">children who are </w:t>
            </w:r>
            <w:r w:rsidRPr="00784F59">
              <w:rPr>
                <w:rFonts w:ascii="Palatino Linotype" w:hAnsi="Palatino Linotype"/>
                <w:b/>
                <w:sz w:val="19"/>
                <w:szCs w:val="19"/>
              </w:rPr>
              <w:t>dual language learners</w:t>
            </w:r>
          </w:p>
          <w:p w14:paraId="324DA2D2" w14:textId="77777777" w:rsidR="00403AD0" w:rsidRPr="00784F59" w:rsidRDefault="00403AD0" w:rsidP="00403AD0">
            <w:pPr>
              <w:rPr>
                <w:rFonts w:ascii="Palatino Linotype" w:hAnsi="Palatino Linotype"/>
                <w:sz w:val="19"/>
                <w:szCs w:val="19"/>
              </w:rPr>
            </w:pPr>
            <w:r w:rsidRPr="00784F59">
              <w:rPr>
                <w:rFonts w:ascii="Palatino Linotype" w:hAnsi="Palatino Linotype"/>
                <w:sz w:val="19"/>
                <w:szCs w:val="19"/>
              </w:rPr>
              <w:t xml:space="preserve">●Evidence-based practices that support access and participation for </w:t>
            </w:r>
            <w:r w:rsidRPr="00784F59">
              <w:rPr>
                <w:rFonts w:ascii="Palatino Linotype" w:hAnsi="Palatino Linotype"/>
                <w:b/>
                <w:sz w:val="19"/>
                <w:szCs w:val="19"/>
              </w:rPr>
              <w:t>children with disabilities</w:t>
            </w:r>
          </w:p>
          <w:p w14:paraId="676C1293" w14:textId="77777777" w:rsidR="00403AD0" w:rsidRPr="00784F59" w:rsidRDefault="00403AD0" w:rsidP="00403AD0">
            <w:pPr>
              <w:rPr>
                <w:rFonts w:ascii="Palatino Linotype" w:hAnsi="Palatino Linotype"/>
                <w:b/>
                <w:sz w:val="19"/>
                <w:szCs w:val="19"/>
              </w:rPr>
            </w:pPr>
            <w:r w:rsidRPr="00784F59">
              <w:rPr>
                <w:rFonts w:ascii="Palatino Linotype" w:hAnsi="Palatino Linotype"/>
                <w:sz w:val="19"/>
                <w:szCs w:val="19"/>
              </w:rPr>
              <w:t xml:space="preserve">●How to develop, implement, and evaluate experiences and practices to support the needs of young children who are </w:t>
            </w:r>
            <w:r w:rsidRPr="00784F59">
              <w:rPr>
                <w:rFonts w:ascii="Palatino Linotype" w:hAnsi="Palatino Linotype"/>
                <w:b/>
                <w:sz w:val="19"/>
                <w:szCs w:val="19"/>
              </w:rPr>
              <w:t>culturally, racially, and ethnically diverse</w:t>
            </w:r>
          </w:p>
          <w:p w14:paraId="38118BC3" w14:textId="77777777" w:rsidR="00403AD0" w:rsidRPr="00784F59" w:rsidRDefault="00403AD0" w:rsidP="00403AD0">
            <w:pPr>
              <w:rPr>
                <w:rFonts w:ascii="Palatino Linotype" w:hAnsi="Palatino Linotype"/>
                <w:sz w:val="19"/>
                <w:szCs w:val="19"/>
              </w:rPr>
            </w:pPr>
            <w:r w:rsidRPr="00784F59">
              <w:rPr>
                <w:rFonts w:ascii="Palatino Linotype" w:hAnsi="Palatino Linotype"/>
                <w:sz w:val="19"/>
                <w:szCs w:val="19"/>
              </w:rPr>
              <w:t>●Evidence-based practices for supporting infants and toddlers</w:t>
            </w:r>
          </w:p>
          <w:p w14:paraId="142B8312" w14:textId="77777777" w:rsidR="00505188" w:rsidRDefault="00403AD0" w:rsidP="00505188">
            <w:pPr>
              <w:rPr>
                <w:rFonts w:ascii="Palatino Linotype" w:hAnsi="Palatino Linotype"/>
                <w:sz w:val="19"/>
                <w:szCs w:val="19"/>
              </w:rPr>
            </w:pPr>
            <w:r w:rsidRPr="00784F59">
              <w:rPr>
                <w:rFonts w:ascii="Palatino Linotype" w:hAnsi="Palatino Linotype"/>
                <w:sz w:val="19"/>
                <w:szCs w:val="19"/>
              </w:rPr>
              <w:t>●</w:t>
            </w:r>
            <w:r w:rsidR="00505188">
              <w:rPr>
                <w:rFonts w:ascii="Palatino Linotype" w:hAnsi="Palatino Linotype"/>
                <w:sz w:val="19"/>
                <w:szCs w:val="19"/>
              </w:rPr>
              <w:t>Inclusive Classroom Profile (ICP)</w:t>
            </w:r>
          </w:p>
          <w:p w14:paraId="64500B19" w14:textId="77777777" w:rsidR="00403AD0" w:rsidRPr="00784F59" w:rsidRDefault="00403AD0" w:rsidP="00505188">
            <w:pPr>
              <w:rPr>
                <w:rFonts w:ascii="Palatino Linotype" w:hAnsi="Palatino Linotype" w:cs="Arial"/>
                <w:sz w:val="19"/>
                <w:szCs w:val="19"/>
              </w:rPr>
            </w:pPr>
            <w:r w:rsidRPr="00784F59">
              <w:rPr>
                <w:rFonts w:ascii="Palatino Linotype" w:hAnsi="Palatino Linotype"/>
                <w:sz w:val="19"/>
                <w:szCs w:val="19"/>
              </w:rPr>
              <w:t>●Social Skills Improvement System (SSIS)</w:t>
            </w:r>
          </w:p>
        </w:tc>
      </w:tr>
    </w:tbl>
    <w:p w14:paraId="7C1FEC75" w14:textId="77777777" w:rsidR="006921B4" w:rsidRPr="00576E01" w:rsidRDefault="006921B4" w:rsidP="00457A0A">
      <w:pPr>
        <w:spacing w:after="0" w:line="240" w:lineRule="auto"/>
        <w:rPr>
          <w:rFonts w:ascii="Palatino Linotype" w:eastAsia="Calibri" w:hAnsi="Palatino Linotype" w:cs="Arial"/>
          <w:b/>
          <w:sz w:val="12"/>
        </w:rPr>
      </w:pPr>
    </w:p>
    <w:p w14:paraId="6FBF32DF" w14:textId="77777777" w:rsidR="006816CE" w:rsidRPr="00710382" w:rsidRDefault="006816CE" w:rsidP="006816CE">
      <w:pPr>
        <w:spacing w:after="0" w:line="240" w:lineRule="auto"/>
        <w:ind w:firstLine="720"/>
        <w:rPr>
          <w:rFonts w:ascii="Palatino Linotype" w:eastAsia="Calibri" w:hAnsi="Palatino Linotype" w:cs="Arial"/>
          <w:color w:val="000000"/>
          <w:szCs w:val="24"/>
        </w:rPr>
      </w:pPr>
      <w:r w:rsidRPr="00710382">
        <w:rPr>
          <w:rFonts w:ascii="Palatino Linotype" w:eastAsia="Calibri" w:hAnsi="Palatino Linotype" w:cs="Arial"/>
          <w:color w:val="000000"/>
          <w:szCs w:val="24"/>
        </w:rPr>
        <w:t xml:space="preserve">There were no </w:t>
      </w:r>
      <w:r w:rsidR="00784F59">
        <w:rPr>
          <w:rFonts w:ascii="Palatino Linotype" w:eastAsia="Calibri" w:hAnsi="Palatino Linotype" w:cs="Arial"/>
          <w:color w:val="000000"/>
          <w:szCs w:val="24"/>
        </w:rPr>
        <w:t>items</w:t>
      </w:r>
      <w:r w:rsidR="00784F59" w:rsidRPr="00710382">
        <w:rPr>
          <w:rFonts w:ascii="Palatino Linotype" w:eastAsia="Calibri" w:hAnsi="Palatino Linotype" w:cs="Arial"/>
          <w:color w:val="000000"/>
          <w:szCs w:val="24"/>
        </w:rPr>
        <w:t xml:space="preserve"> </w:t>
      </w:r>
      <w:r w:rsidRPr="00710382">
        <w:rPr>
          <w:rFonts w:ascii="Palatino Linotype" w:eastAsia="Calibri" w:hAnsi="Palatino Linotype" w:cs="Arial"/>
          <w:color w:val="000000"/>
          <w:szCs w:val="24"/>
        </w:rPr>
        <w:t xml:space="preserve">in which instructors identified a </w:t>
      </w:r>
      <w:r w:rsidR="00F0333B" w:rsidRPr="004058BE">
        <w:rPr>
          <w:rFonts w:ascii="Palatino Linotype" w:eastAsia="Calibri" w:hAnsi="Palatino Linotype" w:cs="Arial"/>
          <w:b/>
          <w:color w:val="000000"/>
          <w:szCs w:val="24"/>
        </w:rPr>
        <w:t>high</w:t>
      </w:r>
      <w:r w:rsidR="00F0333B" w:rsidRPr="00710382">
        <w:rPr>
          <w:rFonts w:ascii="Palatino Linotype" w:eastAsia="Calibri" w:hAnsi="Palatino Linotype" w:cs="Arial"/>
          <w:color w:val="000000"/>
          <w:szCs w:val="24"/>
        </w:rPr>
        <w:t xml:space="preserve"> </w:t>
      </w:r>
      <w:r w:rsidRPr="00710382">
        <w:rPr>
          <w:rFonts w:ascii="Palatino Linotype" w:eastAsia="Calibri" w:hAnsi="Palatino Linotype" w:cs="Arial"/>
          <w:color w:val="000000"/>
          <w:szCs w:val="24"/>
        </w:rPr>
        <w:t>desire for greater knowledge.</w:t>
      </w:r>
    </w:p>
    <w:p w14:paraId="150F8448" w14:textId="77777777" w:rsidR="006816CE" w:rsidRPr="00505188" w:rsidRDefault="006816CE" w:rsidP="006816CE">
      <w:pPr>
        <w:spacing w:after="0" w:line="240" w:lineRule="auto"/>
        <w:rPr>
          <w:rFonts w:ascii="Palatino Linotype" w:hAnsi="Palatino Linotype" w:cs="Arial"/>
          <w:b/>
          <w:sz w:val="12"/>
          <w:szCs w:val="24"/>
        </w:rPr>
      </w:pPr>
    </w:p>
    <w:p w14:paraId="0F528DF5" w14:textId="77777777" w:rsidR="00F43DF2" w:rsidRPr="00576E01" w:rsidRDefault="00F43DF2" w:rsidP="00F43DF2">
      <w:pPr>
        <w:spacing w:after="0" w:line="240" w:lineRule="auto"/>
        <w:rPr>
          <w:rFonts w:ascii="Palatino Linotype" w:hAnsi="Palatino Linotype" w:cs="Arial"/>
          <w:b/>
          <w:color w:val="000000"/>
          <w:sz w:val="24"/>
        </w:rPr>
      </w:pPr>
      <w:r w:rsidRPr="00576E01">
        <w:rPr>
          <w:rFonts w:ascii="Palatino Linotype" w:hAnsi="Palatino Linotype" w:cs="Arial"/>
          <w:b/>
          <w:color w:val="000000"/>
          <w:sz w:val="24"/>
          <w:szCs w:val="24"/>
        </w:rPr>
        <w:t>Priority for Receiving Free Materials</w:t>
      </w:r>
      <w:r w:rsidR="00B87C7E">
        <w:rPr>
          <w:rStyle w:val="FootnoteReference"/>
          <w:rFonts w:ascii="Palatino Linotype" w:hAnsi="Palatino Linotype" w:cs="Arial"/>
          <w:b/>
          <w:color w:val="000000"/>
          <w:sz w:val="24"/>
          <w:szCs w:val="24"/>
        </w:rPr>
        <w:footnoteReference w:id="5"/>
      </w:r>
    </w:p>
    <w:p w14:paraId="6D1CB4A3" w14:textId="77777777" w:rsidR="00F43DF2" w:rsidRPr="00576E01" w:rsidRDefault="00F43DF2" w:rsidP="00A073DA">
      <w:pPr>
        <w:spacing w:after="0" w:line="240" w:lineRule="auto"/>
        <w:ind w:firstLine="720"/>
        <w:jc w:val="both"/>
        <w:rPr>
          <w:rFonts w:ascii="Palatino Linotype" w:hAnsi="Palatino Linotype" w:cs="Arial"/>
          <w:color w:val="000000"/>
          <w:szCs w:val="24"/>
        </w:rPr>
      </w:pPr>
      <w:r w:rsidRPr="00576E01">
        <w:rPr>
          <w:rFonts w:ascii="Palatino Linotype" w:hAnsi="Palatino Linotype" w:cs="Arial"/>
          <w:color w:val="000000"/>
          <w:szCs w:val="24"/>
        </w:rPr>
        <w:t>Faculty identified 33/35 (94%) of the items as a high priority for receiving free materials.  The only two items that did not obtain an aggregate faculty score above 2.25 were: 1) Development of strength, coordination, and control of large and fine muscles; and 2) Development of key science concepts. Instructors identified 8/35 (23%) of the items as high priority for receiving free materials, half of which focused on supporting young children who are culturally, racially, ethnically, and linguistically diverse.</w:t>
      </w:r>
    </w:p>
    <w:p w14:paraId="014AB9BE" w14:textId="77777777" w:rsidR="00F43DF2" w:rsidRPr="00505188" w:rsidRDefault="00F43DF2" w:rsidP="006816CE">
      <w:pPr>
        <w:spacing w:after="0" w:line="240" w:lineRule="auto"/>
        <w:rPr>
          <w:rFonts w:ascii="Palatino Linotype" w:hAnsi="Palatino Linotype" w:cs="Arial"/>
          <w:b/>
          <w:sz w:val="12"/>
          <w:szCs w:val="24"/>
        </w:rPr>
      </w:pPr>
    </w:p>
    <w:p w14:paraId="2AC4707D" w14:textId="77777777" w:rsidR="00505188" w:rsidRDefault="00F43DF2" w:rsidP="00505188">
      <w:pPr>
        <w:spacing w:after="0" w:line="240" w:lineRule="auto"/>
        <w:rPr>
          <w:rFonts w:ascii="Palatino Linotype" w:hAnsi="Palatino Linotype" w:cs="Arial"/>
          <w:b/>
          <w:color w:val="000000"/>
          <w:sz w:val="24"/>
          <w:szCs w:val="24"/>
        </w:rPr>
      </w:pPr>
      <w:r w:rsidRPr="00576E01">
        <w:rPr>
          <w:rFonts w:ascii="Palatino Linotype" w:hAnsi="Palatino Linotype" w:cs="Arial"/>
          <w:b/>
          <w:color w:val="000000"/>
          <w:sz w:val="24"/>
          <w:szCs w:val="24"/>
        </w:rPr>
        <w:t>Vermont Assessment Tools and Quality Frameworks</w:t>
      </w:r>
      <w:r w:rsidR="00505188">
        <w:rPr>
          <w:rFonts w:ascii="Palatino Linotype" w:hAnsi="Palatino Linotype" w:cs="Arial"/>
          <w:b/>
          <w:color w:val="000000"/>
          <w:sz w:val="24"/>
          <w:szCs w:val="24"/>
        </w:rPr>
        <w:t xml:space="preserve"> </w:t>
      </w:r>
    </w:p>
    <w:p w14:paraId="4D1C234F" w14:textId="77777777" w:rsidR="00F43DF2" w:rsidRDefault="00F43DF2" w:rsidP="00505188">
      <w:pPr>
        <w:spacing w:after="0" w:line="240" w:lineRule="auto"/>
        <w:ind w:firstLine="720"/>
        <w:rPr>
          <w:rFonts w:ascii="Palatino Linotype" w:hAnsi="Palatino Linotype" w:cs="Arial"/>
          <w:color w:val="000000"/>
          <w:szCs w:val="24"/>
        </w:rPr>
      </w:pPr>
      <w:r w:rsidRPr="00576E01">
        <w:rPr>
          <w:rFonts w:ascii="Palatino Linotype" w:hAnsi="Palatino Linotype" w:cs="Arial"/>
          <w:color w:val="000000"/>
          <w:szCs w:val="24"/>
        </w:rPr>
        <w:t xml:space="preserve">The majority of the items in this section obtained low scores for emphasis in courses (92% of the items for faculty; 85% of the items for instructors). Items that </w:t>
      </w:r>
      <w:r w:rsidRPr="0044296B">
        <w:rPr>
          <w:rFonts w:ascii="Palatino Linotype" w:hAnsi="Palatino Linotype" w:cs="Arial"/>
          <w:b/>
          <w:color w:val="000000"/>
          <w:szCs w:val="24"/>
        </w:rPr>
        <w:t>did not</w:t>
      </w:r>
      <w:r w:rsidRPr="00576E01">
        <w:rPr>
          <w:rFonts w:ascii="Palatino Linotype" w:hAnsi="Palatino Linotype" w:cs="Arial"/>
          <w:color w:val="000000"/>
          <w:szCs w:val="24"/>
        </w:rPr>
        <w:t xml:space="preserve"> get low ratings were Strengthening Families (for instructors) and the Vermont Early Learning Standards</w:t>
      </w:r>
      <w:r w:rsidR="00A073DA">
        <w:rPr>
          <w:rFonts w:ascii="Palatino Linotype" w:hAnsi="Palatino Linotype" w:cs="Arial"/>
          <w:color w:val="000000"/>
          <w:szCs w:val="24"/>
        </w:rPr>
        <w:t xml:space="preserve"> (VELS)</w:t>
      </w:r>
      <w:r w:rsidRPr="00576E01">
        <w:rPr>
          <w:rFonts w:ascii="Palatino Linotype" w:hAnsi="Palatino Linotype" w:cs="Arial"/>
          <w:color w:val="000000"/>
          <w:szCs w:val="24"/>
        </w:rPr>
        <w:t xml:space="preserve"> (for </w:t>
      </w:r>
      <w:r w:rsidRPr="00576E01">
        <w:rPr>
          <w:rFonts w:ascii="Palatino Linotype" w:hAnsi="Palatino Linotype" w:cs="Arial"/>
          <w:color w:val="000000"/>
          <w:sz w:val="20"/>
          <w:szCs w:val="24"/>
        </w:rPr>
        <w:t xml:space="preserve">both </w:t>
      </w:r>
      <w:r w:rsidRPr="00576E01">
        <w:rPr>
          <w:rFonts w:ascii="Palatino Linotype" w:hAnsi="Palatino Linotype" w:cs="Arial"/>
          <w:color w:val="000000"/>
          <w:szCs w:val="24"/>
        </w:rPr>
        <w:t xml:space="preserve">groups).  </w:t>
      </w:r>
    </w:p>
    <w:p w14:paraId="4B836002" w14:textId="77777777" w:rsidR="00141D8E" w:rsidRPr="00576E01" w:rsidRDefault="00141D8E" w:rsidP="006816CE">
      <w:pPr>
        <w:spacing w:after="0" w:line="240" w:lineRule="auto"/>
        <w:rPr>
          <w:rFonts w:ascii="Palatino Linotype" w:hAnsi="Palatino Linotype" w:cs="Arial"/>
          <w:b/>
          <w:sz w:val="24"/>
          <w:szCs w:val="24"/>
        </w:rPr>
      </w:pPr>
      <w:r w:rsidRPr="00576E01">
        <w:rPr>
          <w:rFonts w:ascii="Palatino Linotype" w:hAnsi="Palatino Linotype" w:cs="Arial"/>
          <w:b/>
          <w:sz w:val="24"/>
          <w:szCs w:val="24"/>
        </w:rPr>
        <w:lastRenderedPageBreak/>
        <w:t>Current Level of Emphasis in Courses</w:t>
      </w:r>
    </w:p>
    <w:p w14:paraId="0A0707D8" w14:textId="77777777" w:rsidR="00AD48DA" w:rsidRPr="00576E01" w:rsidRDefault="00403AD0" w:rsidP="00A073DA">
      <w:pPr>
        <w:spacing w:after="0" w:line="240" w:lineRule="auto"/>
        <w:ind w:firstLine="720"/>
        <w:jc w:val="both"/>
        <w:rPr>
          <w:rFonts w:ascii="Palatino Linotype" w:eastAsia="Calibri" w:hAnsi="Palatino Linotype" w:cs="Arial"/>
          <w:color w:val="000000"/>
          <w:szCs w:val="24"/>
        </w:rPr>
      </w:pPr>
      <w:r w:rsidRPr="00576E01">
        <w:rPr>
          <w:rFonts w:ascii="Palatino Linotype" w:hAnsi="Palatino Linotype" w:cs="Arial"/>
          <w:color w:val="000000"/>
          <w:szCs w:val="24"/>
        </w:rPr>
        <w:t>Faculty identified seven areas of high emphasis in their course</w:t>
      </w:r>
      <w:r w:rsidR="00AD48DA" w:rsidRPr="00576E01">
        <w:rPr>
          <w:rFonts w:ascii="Palatino Linotype" w:hAnsi="Palatino Linotype" w:cs="Arial"/>
          <w:color w:val="000000"/>
          <w:szCs w:val="24"/>
        </w:rPr>
        <w:t>s</w:t>
      </w:r>
      <w:r w:rsidRPr="00576E01">
        <w:rPr>
          <w:rFonts w:ascii="Palatino Linotype" w:hAnsi="Palatino Linotype" w:cs="Arial"/>
          <w:color w:val="000000"/>
          <w:szCs w:val="24"/>
        </w:rPr>
        <w:t xml:space="preserve">, while instructors identified only one item </w:t>
      </w:r>
      <w:r w:rsidR="00636BE2" w:rsidRPr="00576E01">
        <w:rPr>
          <w:rFonts w:ascii="Palatino Linotype" w:hAnsi="Palatino Linotype" w:cs="Arial"/>
          <w:color w:val="000000"/>
          <w:szCs w:val="24"/>
        </w:rPr>
        <w:t>with</w:t>
      </w:r>
      <w:r w:rsidRPr="00576E01">
        <w:rPr>
          <w:rFonts w:ascii="Palatino Linotype" w:hAnsi="Palatino Linotype" w:cs="Arial"/>
          <w:color w:val="000000"/>
          <w:szCs w:val="24"/>
        </w:rPr>
        <w:t xml:space="preserve"> a high score </w:t>
      </w:r>
      <w:r w:rsidR="00636BE2" w:rsidRPr="00576E01">
        <w:rPr>
          <w:rFonts w:ascii="Palatino Linotype" w:hAnsi="Palatino Linotype" w:cs="Arial"/>
          <w:color w:val="000000"/>
          <w:szCs w:val="24"/>
        </w:rPr>
        <w:t>(above</w:t>
      </w:r>
      <w:r w:rsidRPr="00576E01">
        <w:rPr>
          <w:rFonts w:ascii="Palatino Linotype" w:hAnsi="Palatino Linotype" w:cs="Arial"/>
          <w:color w:val="000000"/>
          <w:szCs w:val="24"/>
        </w:rPr>
        <w:t xml:space="preserve"> 4.0</w:t>
      </w:r>
      <w:r w:rsidR="00636BE2" w:rsidRPr="00576E01">
        <w:rPr>
          <w:rFonts w:ascii="Palatino Linotype" w:hAnsi="Palatino Linotype" w:cs="Arial"/>
          <w:color w:val="000000"/>
          <w:szCs w:val="24"/>
        </w:rPr>
        <w:t>)</w:t>
      </w:r>
      <w:r w:rsidRPr="00576E01">
        <w:rPr>
          <w:rFonts w:ascii="Palatino Linotype" w:hAnsi="Palatino Linotype" w:cs="Arial"/>
          <w:color w:val="000000"/>
          <w:szCs w:val="24"/>
        </w:rPr>
        <w:t xml:space="preserve">.  </w:t>
      </w:r>
      <w:r w:rsidR="00AD48DA" w:rsidRPr="00576E01">
        <w:rPr>
          <w:rFonts w:ascii="Palatino Linotype" w:hAnsi="Palatino Linotype" w:cs="Arial"/>
          <w:color w:val="000000"/>
          <w:szCs w:val="24"/>
        </w:rPr>
        <w:t>Of note is the fact that instructors</w:t>
      </w:r>
      <w:r w:rsidRPr="00576E01">
        <w:rPr>
          <w:rFonts w:ascii="Palatino Linotype" w:hAnsi="Palatino Linotype" w:cs="Arial"/>
          <w:color w:val="000000"/>
          <w:szCs w:val="24"/>
        </w:rPr>
        <w:t xml:space="preserve"> </w:t>
      </w:r>
      <w:r w:rsidR="00AD48DA" w:rsidRPr="00576E01">
        <w:rPr>
          <w:rFonts w:ascii="Palatino Linotype" w:hAnsi="Palatino Linotype" w:cs="Arial"/>
          <w:color w:val="000000"/>
          <w:szCs w:val="24"/>
        </w:rPr>
        <w:t>i</w:t>
      </w:r>
      <w:r w:rsidR="00AD48DA" w:rsidRPr="00576E01">
        <w:rPr>
          <w:rFonts w:ascii="Palatino Linotype" w:eastAsia="Calibri" w:hAnsi="Palatino Linotype" w:cs="Arial"/>
          <w:color w:val="000000"/>
          <w:szCs w:val="24"/>
        </w:rPr>
        <w:t>dentified 6/10 (60%)</w:t>
      </w:r>
      <w:r w:rsidR="00D9767F" w:rsidRPr="00576E01">
        <w:rPr>
          <w:rFonts w:ascii="Palatino Linotype" w:eastAsia="Calibri" w:hAnsi="Palatino Linotype" w:cs="Arial"/>
          <w:color w:val="000000"/>
          <w:szCs w:val="24"/>
        </w:rPr>
        <w:t xml:space="preserve"> of the items </w:t>
      </w:r>
      <w:r w:rsidR="006816CE" w:rsidRPr="00576E01">
        <w:rPr>
          <w:rFonts w:ascii="Palatino Linotype" w:eastAsia="Calibri" w:hAnsi="Palatino Linotype" w:cs="Arial"/>
          <w:color w:val="000000"/>
          <w:szCs w:val="24"/>
        </w:rPr>
        <w:t xml:space="preserve">in a section related to supporting the full participation of children who are culturally, linguistically, and individually diverse and their families, </w:t>
      </w:r>
      <w:r w:rsidR="00AD48DA" w:rsidRPr="00576E01">
        <w:rPr>
          <w:rFonts w:ascii="Palatino Linotype" w:eastAsia="Calibri" w:hAnsi="Palatino Linotype" w:cs="Arial"/>
          <w:color w:val="000000"/>
          <w:szCs w:val="24"/>
        </w:rPr>
        <w:t>as a</w:t>
      </w:r>
      <w:r w:rsidR="006816CE" w:rsidRPr="00576E01">
        <w:rPr>
          <w:rFonts w:ascii="Palatino Linotype" w:eastAsia="Calibri" w:hAnsi="Palatino Linotype" w:cs="Arial"/>
          <w:color w:val="000000"/>
          <w:szCs w:val="24"/>
        </w:rPr>
        <w:t>reas of</w:t>
      </w:r>
      <w:r w:rsidR="00AD48DA" w:rsidRPr="00576E01">
        <w:rPr>
          <w:rFonts w:ascii="Palatino Linotype" w:eastAsia="Calibri" w:hAnsi="Palatino Linotype" w:cs="Arial"/>
          <w:color w:val="000000"/>
          <w:szCs w:val="24"/>
        </w:rPr>
        <w:t xml:space="preserve"> low emphasis </w:t>
      </w:r>
      <w:r w:rsidR="00D9767F" w:rsidRPr="00576E01">
        <w:rPr>
          <w:rFonts w:ascii="Palatino Linotype" w:eastAsia="Calibri" w:hAnsi="Palatino Linotype" w:cs="Arial"/>
          <w:color w:val="000000"/>
          <w:szCs w:val="24"/>
        </w:rPr>
        <w:t xml:space="preserve">in their </w:t>
      </w:r>
      <w:r w:rsidR="00AD48DA" w:rsidRPr="00576E01">
        <w:rPr>
          <w:rFonts w:ascii="Palatino Linotype" w:eastAsia="Calibri" w:hAnsi="Palatino Linotype" w:cs="Arial"/>
          <w:color w:val="000000"/>
          <w:szCs w:val="24"/>
        </w:rPr>
        <w:t>courses</w:t>
      </w:r>
      <w:r w:rsidR="00D9767F" w:rsidRPr="00576E01">
        <w:rPr>
          <w:rFonts w:ascii="Palatino Linotype" w:eastAsia="Calibri" w:hAnsi="Palatino Linotype" w:cs="Arial"/>
          <w:color w:val="000000"/>
          <w:szCs w:val="24"/>
        </w:rPr>
        <w:t>.</w:t>
      </w:r>
    </w:p>
    <w:p w14:paraId="4AC49826" w14:textId="77777777" w:rsidR="00F43DF2" w:rsidRPr="00780C17" w:rsidRDefault="00F43DF2" w:rsidP="00D9767F">
      <w:pPr>
        <w:spacing w:after="0" w:line="240" w:lineRule="auto"/>
        <w:rPr>
          <w:rFonts w:ascii="Palatino Linotype" w:eastAsia="Calibri" w:hAnsi="Palatino Linotype" w:cs="Arial"/>
          <w:color w:val="000000"/>
          <w:sz w:val="8"/>
          <w:szCs w:val="24"/>
        </w:rPr>
      </w:pPr>
    </w:p>
    <w:tbl>
      <w:tblPr>
        <w:tblStyle w:val="TableGrid"/>
        <w:tblW w:w="10548" w:type="dxa"/>
        <w:tblLayout w:type="fixed"/>
        <w:tblLook w:val="04A0" w:firstRow="1" w:lastRow="0" w:firstColumn="1" w:lastColumn="0" w:noHBand="0" w:noVBand="1"/>
      </w:tblPr>
      <w:tblGrid>
        <w:gridCol w:w="3348"/>
        <w:gridCol w:w="892"/>
        <w:gridCol w:w="1026"/>
        <w:gridCol w:w="3392"/>
        <w:gridCol w:w="810"/>
        <w:gridCol w:w="1080"/>
      </w:tblGrid>
      <w:tr w:rsidR="00013672" w:rsidRPr="00593EE2" w14:paraId="47034F6D" w14:textId="77777777" w:rsidTr="009706E7">
        <w:tc>
          <w:tcPr>
            <w:tcW w:w="5266" w:type="dxa"/>
            <w:gridSpan w:val="3"/>
          </w:tcPr>
          <w:p w14:paraId="730DC9DC" w14:textId="77777777" w:rsidR="00013672" w:rsidRPr="00593EE2" w:rsidRDefault="00784F59" w:rsidP="00B87C7E">
            <w:pPr>
              <w:jc w:val="center"/>
              <w:rPr>
                <w:rFonts w:ascii="Palatino Linotype" w:hAnsi="Palatino Linotype" w:cs="Arial"/>
                <w:b/>
                <w:color w:val="000000"/>
              </w:rPr>
            </w:pPr>
            <w:r>
              <w:rPr>
                <w:rFonts w:ascii="Palatino Linotype" w:hAnsi="Palatino Linotype" w:cs="Arial"/>
                <w:b/>
                <w:color w:val="000000"/>
              </w:rPr>
              <w:t>Items</w:t>
            </w:r>
            <w:r w:rsidRPr="00593EE2">
              <w:rPr>
                <w:rFonts w:ascii="Palatino Linotype" w:hAnsi="Palatino Linotype" w:cs="Arial"/>
                <w:b/>
                <w:color w:val="000000"/>
              </w:rPr>
              <w:t xml:space="preserve"> </w:t>
            </w:r>
            <w:r w:rsidR="00F43DF2" w:rsidRPr="00593EE2">
              <w:rPr>
                <w:rFonts w:ascii="Palatino Linotype" w:hAnsi="Palatino Linotype" w:cs="Arial"/>
                <w:b/>
                <w:color w:val="000000"/>
              </w:rPr>
              <w:t xml:space="preserve">with </w:t>
            </w:r>
            <w:r w:rsidR="00013672" w:rsidRPr="00593EE2">
              <w:rPr>
                <w:rFonts w:ascii="Palatino Linotype" w:hAnsi="Palatino Linotype" w:cs="Arial"/>
                <w:b/>
                <w:color w:val="000000"/>
              </w:rPr>
              <w:t>High Level of Emphasis</w:t>
            </w:r>
            <w:r w:rsidR="006816CE" w:rsidRPr="00593EE2">
              <w:rPr>
                <w:rFonts w:ascii="Palatino Linotype" w:hAnsi="Palatino Linotype" w:cs="Arial"/>
                <w:b/>
                <w:color w:val="000000"/>
              </w:rPr>
              <w:t xml:space="preserve"> in Courses</w:t>
            </w:r>
            <w:r w:rsidR="00B87C7E">
              <w:rPr>
                <w:rStyle w:val="FootnoteReference"/>
                <w:rFonts w:ascii="Palatino Linotype" w:hAnsi="Palatino Linotype" w:cs="Arial"/>
                <w:b/>
                <w:color w:val="000000"/>
              </w:rPr>
              <w:footnoteReference w:id="6"/>
            </w:r>
          </w:p>
        </w:tc>
        <w:tc>
          <w:tcPr>
            <w:tcW w:w="5282" w:type="dxa"/>
            <w:gridSpan w:val="3"/>
          </w:tcPr>
          <w:p w14:paraId="7305F7E0" w14:textId="77777777" w:rsidR="00013672" w:rsidRPr="00784F59" w:rsidRDefault="00784F59" w:rsidP="00013672">
            <w:pPr>
              <w:jc w:val="center"/>
              <w:rPr>
                <w:rFonts w:ascii="Palatino Linotype" w:hAnsi="Palatino Linotype" w:cs="Arial"/>
                <w:b/>
                <w:color w:val="000000"/>
                <w:vertAlign w:val="superscript"/>
              </w:rPr>
            </w:pPr>
            <w:r>
              <w:rPr>
                <w:rFonts w:ascii="Palatino Linotype" w:hAnsi="Palatino Linotype" w:cs="Arial"/>
                <w:b/>
                <w:color w:val="000000"/>
              </w:rPr>
              <w:t xml:space="preserve">Items with </w:t>
            </w:r>
            <w:r w:rsidR="00013672" w:rsidRPr="00593EE2">
              <w:rPr>
                <w:rFonts w:ascii="Palatino Linotype" w:hAnsi="Palatino Linotype" w:cs="Arial"/>
                <w:b/>
                <w:color w:val="000000"/>
              </w:rPr>
              <w:t>Low Level of Emphasis</w:t>
            </w:r>
            <w:r w:rsidR="006816CE" w:rsidRPr="00593EE2">
              <w:rPr>
                <w:rFonts w:ascii="Palatino Linotype" w:hAnsi="Palatino Linotype" w:cs="Arial"/>
                <w:b/>
                <w:color w:val="000000"/>
              </w:rPr>
              <w:t xml:space="preserve"> in Courses</w:t>
            </w:r>
            <w:r w:rsidR="0041783B">
              <w:rPr>
                <w:rFonts w:ascii="Palatino Linotype" w:hAnsi="Palatino Linotype" w:cs="Arial"/>
                <w:b/>
                <w:color w:val="000000"/>
                <w:vertAlign w:val="superscript"/>
              </w:rPr>
              <w:t>6</w:t>
            </w:r>
          </w:p>
        </w:tc>
      </w:tr>
      <w:tr w:rsidR="00013672" w:rsidRPr="00576E01" w14:paraId="528BDD0E" w14:textId="77777777" w:rsidTr="009706E7">
        <w:tc>
          <w:tcPr>
            <w:tcW w:w="3348" w:type="dxa"/>
            <w:vAlign w:val="center"/>
          </w:tcPr>
          <w:p w14:paraId="650AD699"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Item</w:t>
            </w:r>
          </w:p>
        </w:tc>
        <w:tc>
          <w:tcPr>
            <w:tcW w:w="892" w:type="dxa"/>
            <w:vAlign w:val="center"/>
          </w:tcPr>
          <w:p w14:paraId="6BD788CA"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Faculty</w:t>
            </w:r>
          </w:p>
        </w:tc>
        <w:tc>
          <w:tcPr>
            <w:tcW w:w="1026" w:type="dxa"/>
            <w:vAlign w:val="center"/>
          </w:tcPr>
          <w:p w14:paraId="46A7AC16"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Instructors</w:t>
            </w:r>
          </w:p>
        </w:tc>
        <w:tc>
          <w:tcPr>
            <w:tcW w:w="3392" w:type="dxa"/>
            <w:vAlign w:val="center"/>
          </w:tcPr>
          <w:p w14:paraId="2981A7D4"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Item</w:t>
            </w:r>
            <w:r w:rsidR="00172E05" w:rsidRPr="00576E01">
              <w:rPr>
                <w:rFonts w:ascii="Palatino Linotype" w:hAnsi="Palatino Linotype" w:cs="Arial"/>
                <w:b/>
                <w:color w:val="000000"/>
                <w:sz w:val="16"/>
              </w:rPr>
              <w:t xml:space="preserve"> </w:t>
            </w:r>
          </w:p>
        </w:tc>
        <w:tc>
          <w:tcPr>
            <w:tcW w:w="810" w:type="dxa"/>
            <w:vAlign w:val="center"/>
          </w:tcPr>
          <w:p w14:paraId="6E102FB4"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Faculty</w:t>
            </w:r>
          </w:p>
        </w:tc>
        <w:tc>
          <w:tcPr>
            <w:tcW w:w="1080" w:type="dxa"/>
            <w:vAlign w:val="center"/>
          </w:tcPr>
          <w:p w14:paraId="7E02F55D" w14:textId="77777777" w:rsidR="00013672" w:rsidRPr="00576E01" w:rsidRDefault="00013672" w:rsidP="00013672">
            <w:pPr>
              <w:jc w:val="center"/>
              <w:rPr>
                <w:rFonts w:ascii="Palatino Linotype" w:hAnsi="Palatino Linotype" w:cs="Arial"/>
                <w:b/>
                <w:color w:val="000000"/>
                <w:sz w:val="16"/>
              </w:rPr>
            </w:pPr>
            <w:r w:rsidRPr="00576E01">
              <w:rPr>
                <w:rFonts w:ascii="Palatino Linotype" w:hAnsi="Palatino Linotype" w:cs="Arial"/>
                <w:b/>
                <w:color w:val="000000"/>
                <w:sz w:val="16"/>
              </w:rPr>
              <w:t>Instructors</w:t>
            </w:r>
          </w:p>
        </w:tc>
      </w:tr>
      <w:tr w:rsidR="00013672" w:rsidRPr="00576E01" w14:paraId="4F1417C5" w14:textId="77777777" w:rsidTr="009706E7">
        <w:tc>
          <w:tcPr>
            <w:tcW w:w="3348" w:type="dxa"/>
            <w:vAlign w:val="center"/>
          </w:tcPr>
          <w:p w14:paraId="5AAC4E0E" w14:textId="77777777" w:rsidR="00013672" w:rsidRPr="00B87C7E" w:rsidRDefault="00013672" w:rsidP="00013672">
            <w:pPr>
              <w:rPr>
                <w:rFonts w:ascii="Palatino Linotype" w:hAnsi="Palatino Linotype" w:cs="Arial"/>
                <w:b/>
                <w:color w:val="000000"/>
                <w:sz w:val="19"/>
                <w:szCs w:val="19"/>
              </w:rPr>
            </w:pPr>
            <w:r w:rsidRPr="00B87C7E">
              <w:rPr>
                <w:rFonts w:ascii="Palatino Linotype" w:hAnsi="Palatino Linotype" w:cs="Arial"/>
                <w:sz w:val="19"/>
                <w:szCs w:val="19"/>
              </w:rPr>
              <w:t>How to develop, implement, and evaluate learning experiences and strategies that match the characteristics of each young child</w:t>
            </w:r>
          </w:p>
        </w:tc>
        <w:tc>
          <w:tcPr>
            <w:tcW w:w="892" w:type="dxa"/>
            <w:vAlign w:val="center"/>
          </w:tcPr>
          <w:p w14:paraId="1F3B657A" w14:textId="77777777" w:rsidR="00013672" w:rsidRPr="00576E01" w:rsidRDefault="00013672"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Align w:val="center"/>
          </w:tcPr>
          <w:p w14:paraId="44B0AC7F" w14:textId="77777777" w:rsidR="00013672" w:rsidRPr="00576E01" w:rsidRDefault="00013672" w:rsidP="00013672">
            <w:pPr>
              <w:jc w:val="center"/>
              <w:rPr>
                <w:rFonts w:ascii="Palatino Linotype" w:hAnsi="Palatino Linotype" w:cs="Arial"/>
                <w:b/>
                <w:color w:val="000000"/>
                <w:szCs w:val="24"/>
              </w:rPr>
            </w:pPr>
          </w:p>
        </w:tc>
        <w:tc>
          <w:tcPr>
            <w:tcW w:w="3392" w:type="dxa"/>
            <w:vAlign w:val="center"/>
          </w:tcPr>
          <w:p w14:paraId="48D6604C" w14:textId="77777777" w:rsidR="00013672" w:rsidRPr="00B87C7E" w:rsidRDefault="00013672" w:rsidP="00B57779">
            <w:pPr>
              <w:rPr>
                <w:rFonts w:ascii="Palatino Linotype" w:hAnsi="Palatino Linotype" w:cs="Arial"/>
                <w:b/>
                <w:color w:val="000000"/>
                <w:sz w:val="19"/>
                <w:szCs w:val="19"/>
              </w:rPr>
            </w:pPr>
            <w:r w:rsidRPr="00B87C7E">
              <w:rPr>
                <w:rFonts w:ascii="Palatino Linotype" w:hAnsi="Palatino Linotype" w:cs="Arial"/>
                <w:sz w:val="19"/>
                <w:szCs w:val="19"/>
              </w:rPr>
              <w:t>How to develop, implement, and evaluate experiences and practices to support young children who are</w:t>
            </w:r>
            <w:r w:rsidRPr="00B87C7E">
              <w:rPr>
                <w:rFonts w:ascii="Palatino Linotype" w:hAnsi="Palatino Linotype" w:cs="Arial"/>
                <w:b/>
                <w:sz w:val="19"/>
                <w:szCs w:val="19"/>
              </w:rPr>
              <w:t xml:space="preserve"> dual language learners</w:t>
            </w:r>
          </w:p>
        </w:tc>
        <w:tc>
          <w:tcPr>
            <w:tcW w:w="810" w:type="dxa"/>
            <w:vAlign w:val="center"/>
          </w:tcPr>
          <w:p w14:paraId="63392D7B" w14:textId="77777777" w:rsidR="00013672" w:rsidRPr="00576E01" w:rsidRDefault="00172E05"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2392BAC7" w14:textId="77777777" w:rsidR="00013672" w:rsidRPr="00576E01" w:rsidRDefault="00172E05"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013672" w:rsidRPr="00576E01" w14:paraId="796BEB90" w14:textId="77777777" w:rsidTr="009706E7">
        <w:tc>
          <w:tcPr>
            <w:tcW w:w="3348" w:type="dxa"/>
            <w:vAlign w:val="center"/>
          </w:tcPr>
          <w:p w14:paraId="50E0B23D" w14:textId="77777777" w:rsidR="00013672" w:rsidRPr="00B87C7E" w:rsidRDefault="00924811" w:rsidP="00013672">
            <w:pPr>
              <w:rPr>
                <w:rFonts w:ascii="Palatino Linotype" w:hAnsi="Palatino Linotype" w:cs="Arial"/>
                <w:b/>
                <w:color w:val="000000"/>
                <w:sz w:val="19"/>
                <w:szCs w:val="19"/>
              </w:rPr>
            </w:pPr>
            <w:r w:rsidRPr="00B87C7E">
              <w:rPr>
                <w:rFonts w:ascii="Palatino Linotype" w:hAnsi="Palatino Linotype" w:cs="Arial"/>
                <w:sz w:val="19"/>
                <w:szCs w:val="19"/>
              </w:rPr>
              <w:t>Development of approaches to learning (creativity, problem solving)</w:t>
            </w:r>
          </w:p>
        </w:tc>
        <w:tc>
          <w:tcPr>
            <w:tcW w:w="892" w:type="dxa"/>
            <w:vAlign w:val="center"/>
          </w:tcPr>
          <w:p w14:paraId="5722A78C" w14:textId="77777777" w:rsidR="00013672" w:rsidRPr="00576E01" w:rsidRDefault="00013672"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Align w:val="center"/>
          </w:tcPr>
          <w:p w14:paraId="67829A72" w14:textId="77777777" w:rsidR="00013672" w:rsidRPr="00576E01" w:rsidRDefault="00013672" w:rsidP="00013672">
            <w:pPr>
              <w:jc w:val="center"/>
              <w:rPr>
                <w:rFonts w:ascii="Palatino Linotype" w:hAnsi="Palatino Linotype" w:cs="Arial"/>
                <w:b/>
                <w:color w:val="000000"/>
                <w:szCs w:val="24"/>
              </w:rPr>
            </w:pPr>
          </w:p>
        </w:tc>
        <w:tc>
          <w:tcPr>
            <w:tcW w:w="3392" w:type="dxa"/>
            <w:vAlign w:val="center"/>
          </w:tcPr>
          <w:p w14:paraId="186BF988" w14:textId="77777777" w:rsidR="00013672" w:rsidRPr="00B87C7E" w:rsidRDefault="00172E05" w:rsidP="00172E05">
            <w:pPr>
              <w:rPr>
                <w:rFonts w:ascii="Palatino Linotype" w:hAnsi="Palatino Linotype" w:cs="Arial"/>
                <w:b/>
                <w:color w:val="000000"/>
                <w:sz w:val="19"/>
                <w:szCs w:val="19"/>
              </w:rPr>
            </w:pPr>
            <w:r w:rsidRPr="00B87C7E">
              <w:rPr>
                <w:rFonts w:ascii="Palatino Linotype" w:hAnsi="Palatino Linotype" w:cs="Arial"/>
                <w:sz w:val="19"/>
                <w:szCs w:val="19"/>
              </w:rPr>
              <w:t xml:space="preserve">Development of literacy skills </w:t>
            </w:r>
            <w:r w:rsidRPr="0044296B">
              <w:rPr>
                <w:rFonts w:ascii="Palatino Linotype" w:hAnsi="Palatino Linotype" w:cs="Arial"/>
                <w:sz w:val="19"/>
                <w:szCs w:val="19"/>
              </w:rPr>
              <w:t xml:space="preserve">for </w:t>
            </w:r>
            <w:r w:rsidR="0044296B" w:rsidRPr="0044296B">
              <w:rPr>
                <w:rFonts w:ascii="Palatino Linotype" w:hAnsi="Palatino Linotype" w:cs="Arial"/>
                <w:sz w:val="19"/>
                <w:szCs w:val="19"/>
              </w:rPr>
              <w:t>children who are</w:t>
            </w:r>
            <w:r w:rsidR="0044296B">
              <w:rPr>
                <w:rFonts w:ascii="Palatino Linotype" w:hAnsi="Palatino Linotype" w:cs="Arial"/>
                <w:b/>
                <w:sz w:val="19"/>
                <w:szCs w:val="19"/>
              </w:rPr>
              <w:t xml:space="preserve"> </w:t>
            </w:r>
            <w:r w:rsidRPr="00B87C7E">
              <w:rPr>
                <w:rFonts w:ascii="Palatino Linotype" w:hAnsi="Palatino Linotype" w:cs="Arial"/>
                <w:b/>
                <w:sz w:val="19"/>
                <w:szCs w:val="19"/>
              </w:rPr>
              <w:t>dual language learners</w:t>
            </w:r>
          </w:p>
        </w:tc>
        <w:tc>
          <w:tcPr>
            <w:tcW w:w="810" w:type="dxa"/>
            <w:vAlign w:val="center"/>
          </w:tcPr>
          <w:p w14:paraId="0150A263" w14:textId="77777777" w:rsidR="00013672" w:rsidRPr="00576E01" w:rsidRDefault="00172E05"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0D726A7D" w14:textId="77777777" w:rsidR="00013672" w:rsidRPr="00576E01" w:rsidRDefault="00172E05"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924811" w:rsidRPr="00576E01" w14:paraId="48B1ADDA" w14:textId="77777777" w:rsidTr="009706E7">
        <w:trPr>
          <w:trHeight w:val="515"/>
        </w:trPr>
        <w:tc>
          <w:tcPr>
            <w:tcW w:w="3348" w:type="dxa"/>
            <w:vMerge w:val="restart"/>
            <w:vAlign w:val="center"/>
          </w:tcPr>
          <w:p w14:paraId="3C38FAD2" w14:textId="77777777" w:rsidR="00924811" w:rsidRPr="00B87C7E" w:rsidRDefault="00924811" w:rsidP="00013672">
            <w:pPr>
              <w:rPr>
                <w:rFonts w:ascii="Palatino Linotype" w:hAnsi="Palatino Linotype" w:cs="Arial"/>
                <w:b/>
                <w:color w:val="000000"/>
                <w:sz w:val="19"/>
                <w:szCs w:val="19"/>
              </w:rPr>
            </w:pPr>
            <w:r w:rsidRPr="00B87C7E">
              <w:rPr>
                <w:rFonts w:ascii="Palatino Linotype" w:hAnsi="Palatino Linotype" w:cs="Arial"/>
                <w:sz w:val="19"/>
                <w:szCs w:val="19"/>
              </w:rPr>
              <w:t>Social and emotional development leading to successful peer and adult relationships, self-regulation, and self-awareness</w:t>
            </w:r>
          </w:p>
        </w:tc>
        <w:tc>
          <w:tcPr>
            <w:tcW w:w="892" w:type="dxa"/>
            <w:vMerge w:val="restart"/>
            <w:vAlign w:val="center"/>
          </w:tcPr>
          <w:p w14:paraId="70FB2420" w14:textId="77777777" w:rsidR="00924811" w:rsidRPr="00576E01" w:rsidRDefault="00924811"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Merge w:val="restart"/>
            <w:vAlign w:val="center"/>
          </w:tcPr>
          <w:p w14:paraId="6DA5D7A8" w14:textId="77777777" w:rsidR="00924811" w:rsidRPr="00576E01" w:rsidRDefault="00924811"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3392" w:type="dxa"/>
            <w:vAlign w:val="center"/>
          </w:tcPr>
          <w:p w14:paraId="0E4F47F0" w14:textId="77777777" w:rsidR="00924811" w:rsidRPr="00B87C7E" w:rsidRDefault="00924811" w:rsidP="00172E05">
            <w:pPr>
              <w:rPr>
                <w:rFonts w:ascii="Palatino Linotype" w:hAnsi="Palatino Linotype" w:cs="Arial"/>
                <w:b/>
                <w:color w:val="000000"/>
                <w:sz w:val="19"/>
                <w:szCs w:val="19"/>
              </w:rPr>
            </w:pPr>
            <w:r w:rsidRPr="00B87C7E">
              <w:rPr>
                <w:rFonts w:ascii="Palatino Linotype" w:hAnsi="Palatino Linotype" w:cs="Arial"/>
                <w:sz w:val="19"/>
                <w:szCs w:val="19"/>
              </w:rPr>
              <w:t xml:space="preserve">The DEC Recommended Practices for supporting children </w:t>
            </w:r>
            <w:r w:rsidRPr="00B87C7E">
              <w:rPr>
                <w:rFonts w:ascii="Palatino Linotype" w:hAnsi="Palatino Linotype" w:cs="Arial"/>
                <w:b/>
                <w:sz w:val="19"/>
                <w:szCs w:val="19"/>
              </w:rPr>
              <w:t>with disabilities</w:t>
            </w:r>
          </w:p>
        </w:tc>
        <w:tc>
          <w:tcPr>
            <w:tcW w:w="810" w:type="dxa"/>
            <w:vAlign w:val="center"/>
          </w:tcPr>
          <w:p w14:paraId="12877810" w14:textId="77777777" w:rsidR="00924811" w:rsidRPr="00576E01" w:rsidRDefault="00924811"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7215C84A" w14:textId="77777777" w:rsidR="00924811" w:rsidRPr="00576E01" w:rsidRDefault="00924811"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924811" w:rsidRPr="00576E01" w14:paraId="467C080D" w14:textId="77777777" w:rsidTr="009706E7">
        <w:trPr>
          <w:trHeight w:val="515"/>
        </w:trPr>
        <w:tc>
          <w:tcPr>
            <w:tcW w:w="3348" w:type="dxa"/>
            <w:vMerge/>
            <w:vAlign w:val="center"/>
          </w:tcPr>
          <w:p w14:paraId="63675E7B" w14:textId="77777777" w:rsidR="00924811" w:rsidRPr="00B87C7E" w:rsidRDefault="00924811" w:rsidP="00013672">
            <w:pPr>
              <w:rPr>
                <w:rFonts w:ascii="Palatino Linotype" w:hAnsi="Palatino Linotype" w:cs="Arial"/>
                <w:sz w:val="19"/>
                <w:szCs w:val="19"/>
              </w:rPr>
            </w:pPr>
          </w:p>
        </w:tc>
        <w:tc>
          <w:tcPr>
            <w:tcW w:w="892" w:type="dxa"/>
            <w:vMerge/>
            <w:vAlign w:val="center"/>
          </w:tcPr>
          <w:p w14:paraId="0FA0902B" w14:textId="77777777" w:rsidR="00924811" w:rsidRPr="00576E01" w:rsidRDefault="00924811" w:rsidP="00013672">
            <w:pPr>
              <w:jc w:val="center"/>
              <w:rPr>
                <w:rFonts w:ascii="Palatino Linotype" w:hAnsi="Palatino Linotype" w:cs="Arial"/>
                <w:b/>
                <w:color w:val="000000"/>
                <w:szCs w:val="24"/>
              </w:rPr>
            </w:pPr>
          </w:p>
        </w:tc>
        <w:tc>
          <w:tcPr>
            <w:tcW w:w="1026" w:type="dxa"/>
            <w:vMerge/>
            <w:vAlign w:val="center"/>
          </w:tcPr>
          <w:p w14:paraId="1DC78249" w14:textId="77777777" w:rsidR="00924811" w:rsidRPr="00576E01" w:rsidRDefault="00924811" w:rsidP="00013672">
            <w:pPr>
              <w:jc w:val="center"/>
              <w:rPr>
                <w:rFonts w:ascii="Palatino Linotype" w:hAnsi="Palatino Linotype" w:cs="Arial"/>
                <w:b/>
                <w:color w:val="000000"/>
                <w:szCs w:val="24"/>
              </w:rPr>
            </w:pPr>
          </w:p>
        </w:tc>
        <w:tc>
          <w:tcPr>
            <w:tcW w:w="3392" w:type="dxa"/>
            <w:vAlign w:val="center"/>
          </w:tcPr>
          <w:p w14:paraId="09DDFAFF" w14:textId="77777777" w:rsidR="00924811" w:rsidRPr="00B87C7E" w:rsidRDefault="00924811" w:rsidP="00172E05">
            <w:pPr>
              <w:rPr>
                <w:rFonts w:ascii="Palatino Linotype" w:hAnsi="Palatino Linotype" w:cs="Arial"/>
                <w:sz w:val="19"/>
                <w:szCs w:val="19"/>
              </w:rPr>
            </w:pPr>
            <w:r w:rsidRPr="00B87C7E">
              <w:rPr>
                <w:rFonts w:ascii="Palatino Linotype" w:hAnsi="Palatino Linotype" w:cs="Arial"/>
                <w:sz w:val="19"/>
                <w:szCs w:val="19"/>
              </w:rPr>
              <w:t>Development of key social studies concepts</w:t>
            </w:r>
          </w:p>
        </w:tc>
        <w:tc>
          <w:tcPr>
            <w:tcW w:w="810" w:type="dxa"/>
            <w:vAlign w:val="center"/>
          </w:tcPr>
          <w:p w14:paraId="23F2BF43" w14:textId="77777777" w:rsidR="00924811" w:rsidRPr="00576E01" w:rsidRDefault="00924811"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32A030C7" w14:textId="77777777" w:rsidR="00924811" w:rsidRPr="00576E01" w:rsidRDefault="00924811" w:rsidP="00013672">
            <w:pPr>
              <w:jc w:val="center"/>
              <w:rPr>
                <w:rFonts w:ascii="Palatino Linotype" w:hAnsi="Palatino Linotype" w:cs="Arial"/>
                <w:b/>
                <w:color w:val="000000"/>
                <w:szCs w:val="24"/>
              </w:rPr>
            </w:pPr>
          </w:p>
        </w:tc>
      </w:tr>
      <w:tr w:rsidR="00013672" w:rsidRPr="00576E01" w14:paraId="5F1E9EE3" w14:textId="77777777" w:rsidTr="009706E7">
        <w:tc>
          <w:tcPr>
            <w:tcW w:w="3348" w:type="dxa"/>
            <w:vAlign w:val="center"/>
          </w:tcPr>
          <w:p w14:paraId="1F4DB8AF" w14:textId="77777777" w:rsidR="00013672" w:rsidRPr="00B87C7E" w:rsidRDefault="00013672" w:rsidP="00013672">
            <w:pPr>
              <w:rPr>
                <w:rFonts w:ascii="Palatino Linotype" w:hAnsi="Palatino Linotype" w:cs="Arial"/>
                <w:b/>
                <w:color w:val="000000"/>
                <w:sz w:val="19"/>
                <w:szCs w:val="19"/>
              </w:rPr>
            </w:pPr>
            <w:r w:rsidRPr="00B87C7E">
              <w:rPr>
                <w:rFonts w:ascii="Palatino Linotype" w:hAnsi="Palatino Linotype" w:cs="Arial"/>
                <w:sz w:val="19"/>
                <w:szCs w:val="19"/>
              </w:rPr>
              <w:t>How to design, implement, and evaluate developmentally, context</w:t>
            </w:r>
            <w:r w:rsidR="00924811">
              <w:rPr>
                <w:rFonts w:ascii="Palatino Linotype" w:hAnsi="Palatino Linotype" w:cs="Arial"/>
                <w:sz w:val="19"/>
                <w:szCs w:val="19"/>
              </w:rPr>
              <w:t>-</w:t>
            </w:r>
            <w:proofErr w:type="spellStart"/>
            <w:r w:rsidRPr="00B87C7E">
              <w:rPr>
                <w:rFonts w:ascii="Palatino Linotype" w:hAnsi="Palatino Linotype" w:cs="Arial"/>
                <w:sz w:val="19"/>
                <w:szCs w:val="19"/>
              </w:rPr>
              <w:t>ually</w:t>
            </w:r>
            <w:proofErr w:type="spellEnd"/>
            <w:r w:rsidRPr="00B87C7E">
              <w:rPr>
                <w:rFonts w:ascii="Palatino Linotype" w:hAnsi="Palatino Linotype" w:cs="Arial"/>
                <w:sz w:val="19"/>
                <w:szCs w:val="19"/>
              </w:rPr>
              <w:t>, and individually meaningful and appropriate practices</w:t>
            </w:r>
          </w:p>
        </w:tc>
        <w:tc>
          <w:tcPr>
            <w:tcW w:w="892" w:type="dxa"/>
            <w:vAlign w:val="center"/>
          </w:tcPr>
          <w:p w14:paraId="03B2E2E0" w14:textId="77777777" w:rsidR="00013672" w:rsidRPr="00576E01" w:rsidRDefault="00013672"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Align w:val="center"/>
          </w:tcPr>
          <w:p w14:paraId="00B661ED" w14:textId="77777777" w:rsidR="00013672" w:rsidRPr="00576E01" w:rsidRDefault="00013672" w:rsidP="00232FB6">
            <w:pPr>
              <w:jc w:val="center"/>
              <w:rPr>
                <w:rFonts w:ascii="Palatino Linotype" w:hAnsi="Palatino Linotype" w:cs="Arial"/>
                <w:b/>
                <w:color w:val="000000"/>
                <w:szCs w:val="24"/>
              </w:rPr>
            </w:pPr>
          </w:p>
        </w:tc>
        <w:tc>
          <w:tcPr>
            <w:tcW w:w="3392" w:type="dxa"/>
            <w:vAlign w:val="center"/>
          </w:tcPr>
          <w:p w14:paraId="6FD77D90" w14:textId="77777777" w:rsidR="00013672" w:rsidRPr="00B87C7E" w:rsidRDefault="00172E05" w:rsidP="00172E05">
            <w:pPr>
              <w:rPr>
                <w:rFonts w:ascii="Palatino Linotype" w:hAnsi="Palatino Linotype" w:cs="Arial"/>
                <w:b/>
                <w:color w:val="000000"/>
                <w:sz w:val="19"/>
                <w:szCs w:val="19"/>
              </w:rPr>
            </w:pPr>
            <w:r w:rsidRPr="00B87C7E">
              <w:rPr>
                <w:rFonts w:ascii="Palatino Linotype" w:hAnsi="Palatino Linotype" w:cs="Arial"/>
                <w:sz w:val="19"/>
                <w:szCs w:val="19"/>
              </w:rPr>
              <w:t xml:space="preserve">Development of receptive and expressive language (grammar, vocabulary, pragmatics) </w:t>
            </w:r>
            <w:r w:rsidRPr="0044296B">
              <w:rPr>
                <w:rFonts w:ascii="Palatino Linotype" w:hAnsi="Palatino Linotype" w:cs="Arial"/>
                <w:sz w:val="19"/>
                <w:szCs w:val="19"/>
              </w:rPr>
              <w:t xml:space="preserve">for </w:t>
            </w:r>
            <w:r w:rsidR="0044296B" w:rsidRPr="0044296B">
              <w:rPr>
                <w:rFonts w:ascii="Palatino Linotype" w:hAnsi="Palatino Linotype" w:cs="Arial"/>
                <w:sz w:val="19"/>
                <w:szCs w:val="19"/>
              </w:rPr>
              <w:t>children who are</w:t>
            </w:r>
            <w:r w:rsidR="0044296B">
              <w:rPr>
                <w:rFonts w:ascii="Palatino Linotype" w:hAnsi="Palatino Linotype" w:cs="Arial"/>
                <w:b/>
                <w:sz w:val="19"/>
                <w:szCs w:val="19"/>
              </w:rPr>
              <w:t xml:space="preserve"> </w:t>
            </w:r>
            <w:r w:rsidRPr="00B87C7E">
              <w:rPr>
                <w:rFonts w:ascii="Palatino Linotype" w:hAnsi="Palatino Linotype" w:cs="Arial"/>
                <w:b/>
                <w:sz w:val="19"/>
                <w:szCs w:val="19"/>
              </w:rPr>
              <w:t>dual language learners</w:t>
            </w:r>
          </w:p>
        </w:tc>
        <w:tc>
          <w:tcPr>
            <w:tcW w:w="810" w:type="dxa"/>
            <w:vAlign w:val="center"/>
          </w:tcPr>
          <w:p w14:paraId="38F8ED8F" w14:textId="77777777" w:rsidR="00013672" w:rsidRPr="00576E01" w:rsidRDefault="00172E05"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40BE49B6" w14:textId="77777777" w:rsidR="00013672" w:rsidRPr="00576E01" w:rsidRDefault="00172E05"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bookmarkStart w:id="0" w:name="_GoBack"/>
        <w:bookmarkEnd w:id="0"/>
      </w:tr>
      <w:tr w:rsidR="00172E05" w:rsidRPr="00576E01" w14:paraId="13E599BC" w14:textId="77777777" w:rsidTr="009706E7">
        <w:trPr>
          <w:trHeight w:val="540"/>
        </w:trPr>
        <w:tc>
          <w:tcPr>
            <w:tcW w:w="3348" w:type="dxa"/>
            <w:vMerge w:val="restart"/>
            <w:vAlign w:val="center"/>
          </w:tcPr>
          <w:p w14:paraId="34C24727" w14:textId="77777777" w:rsidR="00172E05" w:rsidRPr="00B87C7E" w:rsidRDefault="00172E05" w:rsidP="00013672">
            <w:pPr>
              <w:rPr>
                <w:rFonts w:ascii="Palatino Linotype" w:hAnsi="Palatino Linotype" w:cs="Arial"/>
                <w:b/>
                <w:color w:val="000000"/>
                <w:sz w:val="19"/>
                <w:szCs w:val="19"/>
              </w:rPr>
            </w:pPr>
            <w:r w:rsidRPr="00B87C7E">
              <w:rPr>
                <w:rFonts w:ascii="Palatino Linotype" w:hAnsi="Palatino Linotype" w:cs="Arial"/>
                <w:sz w:val="19"/>
                <w:szCs w:val="19"/>
              </w:rPr>
              <w:t>Observing, documenting, and assessing young children to inform decisions about goals, curriculum, and teaching strategies</w:t>
            </w:r>
          </w:p>
        </w:tc>
        <w:tc>
          <w:tcPr>
            <w:tcW w:w="892" w:type="dxa"/>
            <w:vMerge w:val="restart"/>
            <w:vAlign w:val="center"/>
          </w:tcPr>
          <w:p w14:paraId="1C307119" w14:textId="77777777" w:rsidR="00172E05" w:rsidRPr="00576E01" w:rsidRDefault="00172E05"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Merge w:val="restart"/>
            <w:vAlign w:val="center"/>
          </w:tcPr>
          <w:p w14:paraId="096F7BF7" w14:textId="77777777" w:rsidR="00172E05" w:rsidRPr="00576E01" w:rsidRDefault="00172E05" w:rsidP="00232FB6">
            <w:pPr>
              <w:jc w:val="center"/>
              <w:rPr>
                <w:rFonts w:ascii="Palatino Linotype" w:hAnsi="Palatino Linotype" w:cs="Arial"/>
                <w:b/>
                <w:color w:val="000000"/>
                <w:szCs w:val="24"/>
              </w:rPr>
            </w:pPr>
          </w:p>
        </w:tc>
        <w:tc>
          <w:tcPr>
            <w:tcW w:w="3392" w:type="dxa"/>
            <w:vAlign w:val="center"/>
          </w:tcPr>
          <w:p w14:paraId="14F368D5" w14:textId="77777777" w:rsidR="00172E05" w:rsidRPr="00B87C7E" w:rsidRDefault="00172E05" w:rsidP="00172E05">
            <w:pPr>
              <w:rPr>
                <w:rFonts w:ascii="Palatino Linotype" w:hAnsi="Palatino Linotype" w:cs="Arial"/>
                <w:b/>
                <w:color w:val="000000"/>
                <w:sz w:val="19"/>
                <w:szCs w:val="19"/>
              </w:rPr>
            </w:pPr>
            <w:r w:rsidRPr="00B87C7E">
              <w:rPr>
                <w:rFonts w:ascii="Palatino Linotype" w:hAnsi="Palatino Linotype" w:cs="Arial"/>
                <w:sz w:val="19"/>
                <w:szCs w:val="19"/>
              </w:rPr>
              <w:t>Development of key science concepts</w:t>
            </w:r>
          </w:p>
        </w:tc>
        <w:tc>
          <w:tcPr>
            <w:tcW w:w="810" w:type="dxa"/>
            <w:vAlign w:val="center"/>
          </w:tcPr>
          <w:p w14:paraId="59096C66" w14:textId="77777777" w:rsidR="00172E05" w:rsidRPr="00576E01" w:rsidRDefault="00172E05" w:rsidP="00172E05">
            <w:pPr>
              <w:jc w:val="center"/>
              <w:rPr>
                <w:rFonts w:ascii="Palatino Linotype" w:hAnsi="Palatino Linotype"/>
                <w:szCs w:val="24"/>
              </w:rPr>
            </w:pPr>
            <w:r w:rsidRPr="00576E01">
              <w:rPr>
                <w:rFonts w:ascii="Palatino Linotype" w:hAnsi="Palatino Linotype" w:cs="Arial"/>
                <w:b/>
                <w:color w:val="000000"/>
                <w:szCs w:val="24"/>
              </w:rPr>
              <w:sym w:font="Symbol" w:char="F0D6"/>
            </w:r>
          </w:p>
        </w:tc>
        <w:tc>
          <w:tcPr>
            <w:tcW w:w="1080" w:type="dxa"/>
            <w:vAlign w:val="center"/>
          </w:tcPr>
          <w:p w14:paraId="599067A9" w14:textId="77777777" w:rsidR="00172E05" w:rsidRPr="00576E01" w:rsidRDefault="00924811"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172E05" w:rsidRPr="00576E01" w14:paraId="6CF9B0CA" w14:textId="77777777" w:rsidTr="009706E7">
        <w:trPr>
          <w:trHeight w:val="540"/>
        </w:trPr>
        <w:tc>
          <w:tcPr>
            <w:tcW w:w="3348" w:type="dxa"/>
            <w:vMerge/>
            <w:vAlign w:val="center"/>
          </w:tcPr>
          <w:p w14:paraId="6A4784E1" w14:textId="77777777" w:rsidR="00172E05" w:rsidRPr="00B87C7E" w:rsidRDefault="00172E05" w:rsidP="00013672">
            <w:pPr>
              <w:rPr>
                <w:rFonts w:ascii="Palatino Linotype" w:hAnsi="Palatino Linotype" w:cs="Arial"/>
                <w:sz w:val="19"/>
                <w:szCs w:val="19"/>
              </w:rPr>
            </w:pPr>
          </w:p>
        </w:tc>
        <w:tc>
          <w:tcPr>
            <w:tcW w:w="892" w:type="dxa"/>
            <w:vMerge/>
            <w:vAlign w:val="center"/>
          </w:tcPr>
          <w:p w14:paraId="54C1A5CC" w14:textId="77777777" w:rsidR="00172E05" w:rsidRPr="00576E01" w:rsidRDefault="00172E05" w:rsidP="00232FB6">
            <w:pPr>
              <w:jc w:val="center"/>
              <w:rPr>
                <w:rFonts w:ascii="Palatino Linotype" w:hAnsi="Palatino Linotype" w:cs="Arial"/>
                <w:b/>
                <w:color w:val="000000"/>
                <w:szCs w:val="24"/>
              </w:rPr>
            </w:pPr>
          </w:p>
        </w:tc>
        <w:tc>
          <w:tcPr>
            <w:tcW w:w="1026" w:type="dxa"/>
            <w:vMerge/>
            <w:vAlign w:val="center"/>
          </w:tcPr>
          <w:p w14:paraId="240258D4" w14:textId="77777777" w:rsidR="00172E05" w:rsidRPr="00576E01" w:rsidRDefault="00172E05" w:rsidP="00232FB6">
            <w:pPr>
              <w:jc w:val="center"/>
              <w:rPr>
                <w:rFonts w:ascii="Palatino Linotype" w:hAnsi="Palatino Linotype" w:cs="Arial"/>
                <w:b/>
                <w:color w:val="000000"/>
                <w:szCs w:val="24"/>
              </w:rPr>
            </w:pPr>
          </w:p>
        </w:tc>
        <w:tc>
          <w:tcPr>
            <w:tcW w:w="3392" w:type="dxa"/>
            <w:vAlign w:val="center"/>
          </w:tcPr>
          <w:p w14:paraId="09168F11" w14:textId="77777777" w:rsidR="00172E05" w:rsidRPr="00B87C7E" w:rsidRDefault="00924811" w:rsidP="00172E05">
            <w:pPr>
              <w:rPr>
                <w:rFonts w:ascii="Palatino Linotype" w:hAnsi="Palatino Linotype" w:cs="Arial"/>
                <w:sz w:val="19"/>
                <w:szCs w:val="19"/>
              </w:rPr>
            </w:pPr>
            <w:r>
              <w:rPr>
                <w:rFonts w:ascii="Palatino Linotype" w:hAnsi="Palatino Linotype" w:cs="Arial"/>
                <w:sz w:val="19"/>
                <w:szCs w:val="19"/>
              </w:rPr>
              <w:t>All Vermont assessment tools and quality frameworks except the VELS and Strengthening Families</w:t>
            </w:r>
          </w:p>
        </w:tc>
        <w:tc>
          <w:tcPr>
            <w:tcW w:w="810" w:type="dxa"/>
            <w:vAlign w:val="center"/>
          </w:tcPr>
          <w:p w14:paraId="417B2EAE" w14:textId="77777777" w:rsidR="00172E05" w:rsidRPr="00576E01" w:rsidRDefault="00924811" w:rsidP="00172E05">
            <w:pPr>
              <w:jc w:val="center"/>
              <w:rPr>
                <w:rFonts w:ascii="Palatino Linotype" w:hAnsi="Palatino Linotype"/>
                <w:szCs w:val="24"/>
              </w:rPr>
            </w:pPr>
            <w:r w:rsidRPr="00576E01">
              <w:rPr>
                <w:rFonts w:ascii="Palatino Linotype" w:hAnsi="Palatino Linotype" w:cs="Arial"/>
                <w:b/>
                <w:color w:val="000000"/>
                <w:szCs w:val="24"/>
              </w:rPr>
              <w:sym w:font="Symbol" w:char="F0D6"/>
            </w:r>
          </w:p>
        </w:tc>
        <w:tc>
          <w:tcPr>
            <w:tcW w:w="1080" w:type="dxa"/>
            <w:vAlign w:val="center"/>
          </w:tcPr>
          <w:p w14:paraId="2DBAA932" w14:textId="77777777" w:rsidR="00172E05" w:rsidRPr="00576E01" w:rsidRDefault="00172E05" w:rsidP="00232FB6">
            <w:pPr>
              <w:jc w:val="center"/>
              <w:rPr>
                <w:rFonts w:ascii="Palatino Linotype" w:hAnsi="Palatino Linotype" w:cs="Arial"/>
                <w:b/>
                <w:color w:val="000000"/>
                <w:szCs w:val="24"/>
              </w:rPr>
            </w:pPr>
          </w:p>
        </w:tc>
      </w:tr>
      <w:tr w:rsidR="00013672" w:rsidRPr="00576E01" w14:paraId="02AB3CEF" w14:textId="77777777" w:rsidTr="009706E7">
        <w:tc>
          <w:tcPr>
            <w:tcW w:w="3348" w:type="dxa"/>
            <w:vAlign w:val="center"/>
          </w:tcPr>
          <w:p w14:paraId="4200161E" w14:textId="77777777" w:rsidR="00013672" w:rsidRPr="00B87C7E" w:rsidRDefault="00924811" w:rsidP="00013672">
            <w:pPr>
              <w:rPr>
                <w:rFonts w:ascii="Palatino Linotype" w:hAnsi="Palatino Linotype" w:cs="Arial"/>
                <w:b/>
                <w:color w:val="000000"/>
                <w:sz w:val="19"/>
                <w:szCs w:val="19"/>
              </w:rPr>
            </w:pPr>
            <w:r w:rsidRPr="00B87C7E">
              <w:rPr>
                <w:rFonts w:ascii="Palatino Linotype" w:hAnsi="Palatino Linotype" w:cs="Arial"/>
                <w:sz w:val="19"/>
                <w:szCs w:val="19"/>
              </w:rPr>
              <w:t>Development of play &amp; exploration</w:t>
            </w:r>
          </w:p>
        </w:tc>
        <w:tc>
          <w:tcPr>
            <w:tcW w:w="892" w:type="dxa"/>
            <w:vAlign w:val="center"/>
          </w:tcPr>
          <w:p w14:paraId="185D438F" w14:textId="77777777" w:rsidR="00013672" w:rsidRPr="00576E01" w:rsidRDefault="00013672"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Align w:val="center"/>
          </w:tcPr>
          <w:p w14:paraId="4CF58370" w14:textId="77777777" w:rsidR="00013672" w:rsidRPr="00576E01" w:rsidRDefault="00013672" w:rsidP="00232FB6">
            <w:pPr>
              <w:jc w:val="center"/>
              <w:rPr>
                <w:rFonts w:ascii="Palatino Linotype" w:hAnsi="Palatino Linotype" w:cs="Arial"/>
                <w:b/>
                <w:color w:val="000000"/>
                <w:szCs w:val="24"/>
              </w:rPr>
            </w:pPr>
          </w:p>
        </w:tc>
        <w:tc>
          <w:tcPr>
            <w:tcW w:w="3392" w:type="dxa"/>
            <w:vAlign w:val="center"/>
          </w:tcPr>
          <w:p w14:paraId="01C04C43" w14:textId="77777777" w:rsidR="00013672" w:rsidRPr="00B87C7E" w:rsidRDefault="00172E05" w:rsidP="00172E05">
            <w:pPr>
              <w:rPr>
                <w:rFonts w:ascii="Palatino Linotype" w:hAnsi="Palatino Linotype" w:cs="Arial"/>
                <w:b/>
                <w:color w:val="000000"/>
                <w:sz w:val="19"/>
                <w:szCs w:val="19"/>
              </w:rPr>
            </w:pPr>
            <w:r w:rsidRPr="00B87C7E">
              <w:rPr>
                <w:rFonts w:ascii="Palatino Linotype" w:hAnsi="Palatino Linotype" w:cs="Arial"/>
                <w:sz w:val="19"/>
                <w:szCs w:val="19"/>
              </w:rPr>
              <w:t>Development of key math concepts</w:t>
            </w:r>
          </w:p>
        </w:tc>
        <w:tc>
          <w:tcPr>
            <w:tcW w:w="810" w:type="dxa"/>
            <w:vAlign w:val="center"/>
          </w:tcPr>
          <w:p w14:paraId="493A6162" w14:textId="77777777" w:rsidR="00013672" w:rsidRPr="00576E01" w:rsidRDefault="00172E05"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80" w:type="dxa"/>
            <w:vAlign w:val="center"/>
          </w:tcPr>
          <w:p w14:paraId="5FB6CB89" w14:textId="77777777" w:rsidR="00013672" w:rsidRPr="00576E01" w:rsidRDefault="00172E05" w:rsidP="00232FB6">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780C17" w:rsidRPr="00576E01" w14:paraId="0BDB29A2" w14:textId="77777777" w:rsidTr="009706E7">
        <w:trPr>
          <w:trHeight w:val="1025"/>
        </w:trPr>
        <w:tc>
          <w:tcPr>
            <w:tcW w:w="3348" w:type="dxa"/>
            <w:vMerge w:val="restart"/>
          </w:tcPr>
          <w:p w14:paraId="7E4D6174" w14:textId="77777777" w:rsidR="00780C17" w:rsidRPr="00924811" w:rsidRDefault="00780C17" w:rsidP="00232FB6">
            <w:pPr>
              <w:rPr>
                <w:rFonts w:ascii="Palatino Linotype" w:hAnsi="Palatino Linotype" w:cs="Arial"/>
                <w:b/>
                <w:sz w:val="19"/>
                <w:szCs w:val="19"/>
              </w:rPr>
            </w:pPr>
            <w:r w:rsidRPr="00B87C7E">
              <w:rPr>
                <w:rFonts w:ascii="Palatino Linotype" w:hAnsi="Palatino Linotype" w:cs="Arial"/>
                <w:sz w:val="19"/>
                <w:szCs w:val="19"/>
              </w:rPr>
              <w:t xml:space="preserve">Observing, documenting, and assessing young children within the context of a child’s </w:t>
            </w:r>
            <w:r w:rsidRPr="00B87C7E">
              <w:rPr>
                <w:rFonts w:ascii="Palatino Linotype" w:hAnsi="Palatino Linotype" w:cs="Arial"/>
                <w:b/>
                <w:sz w:val="19"/>
                <w:szCs w:val="19"/>
              </w:rPr>
              <w:t xml:space="preserve">culture, </w:t>
            </w:r>
            <w:proofErr w:type="spellStart"/>
            <w:r w:rsidRPr="00B87C7E">
              <w:rPr>
                <w:rFonts w:ascii="Palatino Linotype" w:hAnsi="Palatino Linotype" w:cs="Arial"/>
                <w:b/>
                <w:sz w:val="19"/>
                <w:szCs w:val="19"/>
              </w:rPr>
              <w:t>lan</w:t>
            </w:r>
            <w:r>
              <w:rPr>
                <w:rFonts w:ascii="Palatino Linotype" w:hAnsi="Palatino Linotype" w:cs="Arial"/>
                <w:b/>
                <w:sz w:val="19"/>
                <w:szCs w:val="19"/>
              </w:rPr>
              <w:t>-</w:t>
            </w:r>
            <w:r w:rsidRPr="00B87C7E">
              <w:rPr>
                <w:rFonts w:ascii="Palatino Linotype" w:hAnsi="Palatino Linotype" w:cs="Arial"/>
                <w:b/>
                <w:sz w:val="19"/>
                <w:szCs w:val="19"/>
              </w:rPr>
              <w:t>guage</w:t>
            </w:r>
            <w:proofErr w:type="spellEnd"/>
            <w:r w:rsidRPr="00B87C7E">
              <w:rPr>
                <w:rFonts w:ascii="Palatino Linotype" w:hAnsi="Palatino Linotype" w:cs="Arial"/>
                <w:b/>
                <w:sz w:val="19"/>
                <w:szCs w:val="19"/>
              </w:rPr>
              <w:t>, family, and circumstances</w:t>
            </w:r>
          </w:p>
        </w:tc>
        <w:tc>
          <w:tcPr>
            <w:tcW w:w="892" w:type="dxa"/>
            <w:vMerge w:val="restart"/>
            <w:vAlign w:val="center"/>
          </w:tcPr>
          <w:p w14:paraId="79A0AE07" w14:textId="77777777" w:rsidR="00780C17" w:rsidRPr="00576E01" w:rsidRDefault="00780C17" w:rsidP="00013672">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c>
          <w:tcPr>
            <w:tcW w:w="1026" w:type="dxa"/>
            <w:vMerge w:val="restart"/>
          </w:tcPr>
          <w:p w14:paraId="2441424C" w14:textId="77777777" w:rsidR="00780C17" w:rsidRPr="00576E01" w:rsidRDefault="00780C17" w:rsidP="00232FB6">
            <w:pPr>
              <w:jc w:val="center"/>
              <w:rPr>
                <w:rFonts w:ascii="Palatino Linotype" w:hAnsi="Palatino Linotype" w:cs="Arial"/>
                <w:b/>
                <w:color w:val="000000"/>
                <w:szCs w:val="24"/>
              </w:rPr>
            </w:pPr>
          </w:p>
        </w:tc>
        <w:tc>
          <w:tcPr>
            <w:tcW w:w="3392" w:type="dxa"/>
          </w:tcPr>
          <w:p w14:paraId="76992BE8" w14:textId="77777777" w:rsidR="00780C17" w:rsidRPr="00B87C7E" w:rsidRDefault="00780C17" w:rsidP="00172E05">
            <w:pPr>
              <w:rPr>
                <w:rFonts w:ascii="Palatino Linotype" w:hAnsi="Palatino Linotype" w:cs="Arial"/>
                <w:b/>
                <w:color w:val="000000"/>
                <w:sz w:val="19"/>
                <w:szCs w:val="19"/>
              </w:rPr>
            </w:pPr>
            <w:r w:rsidRPr="00B87C7E">
              <w:rPr>
                <w:rFonts w:ascii="Palatino Linotype" w:hAnsi="Palatino Linotype" w:cs="Arial"/>
                <w:sz w:val="19"/>
                <w:szCs w:val="19"/>
              </w:rPr>
              <w:t xml:space="preserve">Evidence-based practices that support access for children </w:t>
            </w:r>
            <w:r w:rsidRPr="00B87C7E">
              <w:rPr>
                <w:rFonts w:ascii="Palatino Linotype" w:hAnsi="Palatino Linotype" w:cs="Arial"/>
                <w:b/>
                <w:sz w:val="19"/>
                <w:szCs w:val="19"/>
              </w:rPr>
              <w:t xml:space="preserve">with disabilities </w:t>
            </w:r>
            <w:r w:rsidRPr="00B87C7E">
              <w:rPr>
                <w:rFonts w:ascii="Palatino Linotype" w:hAnsi="Palatino Linotype" w:cs="Arial"/>
                <w:sz w:val="19"/>
                <w:szCs w:val="19"/>
              </w:rPr>
              <w:t>(e.g., universal design for learning, assistive technology)</w:t>
            </w:r>
          </w:p>
        </w:tc>
        <w:tc>
          <w:tcPr>
            <w:tcW w:w="810" w:type="dxa"/>
          </w:tcPr>
          <w:p w14:paraId="6D365C5D" w14:textId="77777777" w:rsidR="00780C17" w:rsidRDefault="00780C17" w:rsidP="00232FB6">
            <w:pPr>
              <w:jc w:val="center"/>
              <w:rPr>
                <w:rFonts w:ascii="Palatino Linotype" w:hAnsi="Palatino Linotype" w:cs="Arial"/>
                <w:b/>
                <w:color w:val="000000"/>
                <w:szCs w:val="24"/>
              </w:rPr>
            </w:pPr>
          </w:p>
          <w:p w14:paraId="59824A01" w14:textId="77777777" w:rsidR="00780C17" w:rsidRPr="00576E01" w:rsidRDefault="00780C17" w:rsidP="00232FB6">
            <w:pPr>
              <w:jc w:val="center"/>
              <w:rPr>
                <w:rFonts w:ascii="Palatino Linotype" w:hAnsi="Palatino Linotype" w:cs="Arial"/>
                <w:b/>
                <w:color w:val="000000"/>
                <w:szCs w:val="24"/>
              </w:rPr>
            </w:pPr>
          </w:p>
        </w:tc>
        <w:tc>
          <w:tcPr>
            <w:tcW w:w="1080" w:type="dxa"/>
            <w:vAlign w:val="center"/>
          </w:tcPr>
          <w:p w14:paraId="765DE9B1" w14:textId="77777777" w:rsidR="00780C17" w:rsidRPr="00576E01" w:rsidRDefault="00780C17" w:rsidP="00172E05">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r w:rsidR="00780C17" w:rsidRPr="00576E01" w14:paraId="7460A5EE" w14:textId="77777777" w:rsidTr="009706E7">
        <w:trPr>
          <w:trHeight w:val="1025"/>
        </w:trPr>
        <w:tc>
          <w:tcPr>
            <w:tcW w:w="3348" w:type="dxa"/>
            <w:vMerge/>
          </w:tcPr>
          <w:p w14:paraId="09142B5B" w14:textId="77777777" w:rsidR="00780C17" w:rsidRPr="00B87C7E" w:rsidRDefault="00780C17" w:rsidP="00232FB6">
            <w:pPr>
              <w:rPr>
                <w:rFonts w:ascii="Palatino Linotype" w:hAnsi="Palatino Linotype" w:cs="Arial"/>
                <w:sz w:val="19"/>
                <w:szCs w:val="19"/>
              </w:rPr>
            </w:pPr>
          </w:p>
        </w:tc>
        <w:tc>
          <w:tcPr>
            <w:tcW w:w="892" w:type="dxa"/>
            <w:vMerge/>
            <w:vAlign w:val="center"/>
          </w:tcPr>
          <w:p w14:paraId="65CFFB27" w14:textId="77777777" w:rsidR="00780C17" w:rsidRPr="00576E01" w:rsidRDefault="00780C17" w:rsidP="00013672">
            <w:pPr>
              <w:jc w:val="center"/>
              <w:rPr>
                <w:rFonts w:ascii="Palatino Linotype" w:hAnsi="Palatino Linotype" w:cs="Arial"/>
                <w:b/>
                <w:color w:val="000000"/>
                <w:szCs w:val="24"/>
              </w:rPr>
            </w:pPr>
          </w:p>
        </w:tc>
        <w:tc>
          <w:tcPr>
            <w:tcW w:w="1026" w:type="dxa"/>
            <w:vMerge/>
          </w:tcPr>
          <w:p w14:paraId="76E2FC3E" w14:textId="77777777" w:rsidR="00780C17" w:rsidRPr="00576E01" w:rsidRDefault="00780C17" w:rsidP="00232FB6">
            <w:pPr>
              <w:jc w:val="center"/>
              <w:rPr>
                <w:rFonts w:ascii="Palatino Linotype" w:hAnsi="Palatino Linotype" w:cs="Arial"/>
                <w:b/>
                <w:color w:val="000000"/>
                <w:szCs w:val="24"/>
              </w:rPr>
            </w:pPr>
          </w:p>
        </w:tc>
        <w:tc>
          <w:tcPr>
            <w:tcW w:w="3392" w:type="dxa"/>
          </w:tcPr>
          <w:p w14:paraId="7CF3BC6C" w14:textId="45542133" w:rsidR="00780C17" w:rsidRPr="00B87C7E" w:rsidRDefault="00780C17" w:rsidP="00172E05">
            <w:pPr>
              <w:rPr>
                <w:rFonts w:ascii="Palatino Linotype" w:hAnsi="Palatino Linotype" w:cs="Arial"/>
                <w:sz w:val="19"/>
                <w:szCs w:val="19"/>
              </w:rPr>
            </w:pPr>
            <w:r w:rsidRPr="00780C17">
              <w:rPr>
                <w:rFonts w:ascii="Palatino Linotype" w:hAnsi="Palatino Linotype" w:cs="Arial"/>
                <w:sz w:val="19"/>
                <w:szCs w:val="19"/>
              </w:rPr>
              <w:t xml:space="preserve">How to develop, implement, and evaluate experiences and practices to support the needs of young children who are </w:t>
            </w:r>
            <w:r w:rsidRPr="00780C17">
              <w:rPr>
                <w:rFonts w:ascii="Palatino Linotype" w:hAnsi="Palatino Linotype" w:cs="Arial"/>
                <w:b/>
                <w:sz w:val="19"/>
                <w:szCs w:val="19"/>
              </w:rPr>
              <w:t>culturally, racially, and ethnically diverse</w:t>
            </w:r>
          </w:p>
        </w:tc>
        <w:tc>
          <w:tcPr>
            <w:tcW w:w="810" w:type="dxa"/>
          </w:tcPr>
          <w:p w14:paraId="2D907CA3" w14:textId="77777777" w:rsidR="00780C17" w:rsidRDefault="00780C17" w:rsidP="00232FB6">
            <w:pPr>
              <w:jc w:val="center"/>
              <w:rPr>
                <w:rFonts w:ascii="Palatino Linotype" w:hAnsi="Palatino Linotype" w:cs="Arial"/>
                <w:b/>
                <w:color w:val="000000"/>
                <w:szCs w:val="24"/>
              </w:rPr>
            </w:pPr>
          </w:p>
        </w:tc>
        <w:tc>
          <w:tcPr>
            <w:tcW w:w="1080" w:type="dxa"/>
            <w:vAlign w:val="center"/>
          </w:tcPr>
          <w:p w14:paraId="1B0A475E" w14:textId="6CFC65D7" w:rsidR="00780C17" w:rsidRPr="00576E01" w:rsidRDefault="00780C17" w:rsidP="00172E05">
            <w:pPr>
              <w:jc w:val="center"/>
              <w:rPr>
                <w:rFonts w:ascii="Palatino Linotype" w:hAnsi="Palatino Linotype" w:cs="Arial"/>
                <w:b/>
                <w:color w:val="000000"/>
                <w:szCs w:val="24"/>
              </w:rPr>
            </w:pPr>
            <w:r w:rsidRPr="00576E01">
              <w:rPr>
                <w:rFonts w:ascii="Palatino Linotype" w:hAnsi="Palatino Linotype" w:cs="Arial"/>
                <w:b/>
                <w:color w:val="000000"/>
                <w:szCs w:val="24"/>
              </w:rPr>
              <w:sym w:font="Symbol" w:char="F0D6"/>
            </w:r>
          </w:p>
        </w:tc>
      </w:tr>
    </w:tbl>
    <w:p w14:paraId="71D8E8EA" w14:textId="77777777" w:rsidR="00576E01" w:rsidRPr="00780C17" w:rsidRDefault="00576E01" w:rsidP="00C133E1">
      <w:pPr>
        <w:spacing w:after="0" w:line="240" w:lineRule="auto"/>
        <w:rPr>
          <w:rFonts w:ascii="Palatino Linotype" w:eastAsia="Calibri" w:hAnsi="Palatino Linotype" w:cs="Arial"/>
          <w:b/>
          <w:color w:val="000000"/>
          <w:sz w:val="8"/>
          <w:szCs w:val="24"/>
        </w:rPr>
      </w:pPr>
    </w:p>
    <w:p w14:paraId="296C5AA3" w14:textId="77777777" w:rsidR="00C133E1" w:rsidRPr="00710382" w:rsidRDefault="00C133E1" w:rsidP="00710382">
      <w:pPr>
        <w:spacing w:after="0" w:line="240" w:lineRule="auto"/>
        <w:jc w:val="both"/>
        <w:rPr>
          <w:rFonts w:ascii="Palatino Linotype" w:eastAsia="Calibri" w:hAnsi="Palatino Linotype" w:cs="Arial"/>
          <w:b/>
          <w:sz w:val="24"/>
          <w:szCs w:val="24"/>
        </w:rPr>
      </w:pPr>
      <w:r w:rsidRPr="00710382">
        <w:rPr>
          <w:rFonts w:ascii="Palatino Linotype" w:eastAsia="Calibri" w:hAnsi="Palatino Linotype" w:cs="Arial"/>
          <w:b/>
          <w:sz w:val="24"/>
          <w:szCs w:val="24"/>
        </w:rPr>
        <w:t>RECOMMENDATIONS</w:t>
      </w:r>
    </w:p>
    <w:p w14:paraId="3CDDDBFB" w14:textId="77777777" w:rsidR="00456673" w:rsidRPr="00576E01" w:rsidRDefault="00456673" w:rsidP="00A073DA">
      <w:pPr>
        <w:spacing w:after="0" w:line="240" w:lineRule="auto"/>
        <w:jc w:val="both"/>
        <w:rPr>
          <w:rFonts w:ascii="Palatino Linotype" w:eastAsia="Calibri" w:hAnsi="Palatino Linotype" w:cs="Arial"/>
          <w:color w:val="000000"/>
          <w:szCs w:val="24"/>
        </w:rPr>
      </w:pPr>
      <w:r w:rsidRPr="00576E01">
        <w:rPr>
          <w:rFonts w:ascii="Palatino Linotype" w:eastAsia="Calibri" w:hAnsi="Palatino Linotype" w:cs="Arial"/>
          <w:color w:val="000000"/>
          <w:szCs w:val="24"/>
        </w:rPr>
        <w:tab/>
        <w:t>The results of this survey highlight both assets and opportunities. Assets include:</w:t>
      </w:r>
    </w:p>
    <w:p w14:paraId="264D11F0" w14:textId="77777777" w:rsidR="00456673" w:rsidRPr="00576E01" w:rsidRDefault="00456673" w:rsidP="00A073DA">
      <w:pPr>
        <w:numPr>
          <w:ilvl w:val="0"/>
          <w:numId w:val="28"/>
        </w:numPr>
        <w:spacing w:after="0" w:line="240" w:lineRule="auto"/>
        <w:ind w:left="360"/>
        <w:contextualSpacing/>
        <w:jc w:val="both"/>
        <w:rPr>
          <w:rFonts w:ascii="Palatino Linotype" w:eastAsia="Calibri" w:hAnsi="Palatino Linotype" w:cs="Arial"/>
          <w:color w:val="000000"/>
          <w:szCs w:val="24"/>
        </w:rPr>
      </w:pPr>
      <w:r w:rsidRPr="00576E01">
        <w:rPr>
          <w:rFonts w:ascii="Palatino Linotype" w:eastAsia="Calibri" w:hAnsi="Palatino Linotype" w:cs="Arial"/>
          <w:color w:val="000000"/>
          <w:szCs w:val="24"/>
        </w:rPr>
        <w:t>There are areas in which both faculty and instructors identified considerable knowledge, notably the areas of social-emotional development, play and exploration, literacy</w:t>
      </w:r>
      <w:r w:rsidR="00B87C7E">
        <w:rPr>
          <w:rFonts w:ascii="Palatino Linotype" w:eastAsia="Calibri" w:hAnsi="Palatino Linotype" w:cs="Arial"/>
          <w:color w:val="000000"/>
          <w:szCs w:val="24"/>
        </w:rPr>
        <w:t>,</w:t>
      </w:r>
      <w:r w:rsidRPr="00576E01">
        <w:rPr>
          <w:rFonts w:ascii="Palatino Linotype" w:eastAsia="Calibri" w:hAnsi="Palatino Linotype" w:cs="Arial"/>
          <w:color w:val="000000"/>
          <w:szCs w:val="24"/>
        </w:rPr>
        <w:t xml:space="preserve"> and creative expression.</w:t>
      </w:r>
    </w:p>
    <w:p w14:paraId="75B5F149" w14:textId="77777777" w:rsidR="00456673" w:rsidRPr="00576E01" w:rsidRDefault="00456673" w:rsidP="00A073DA">
      <w:pPr>
        <w:spacing w:after="0" w:line="240" w:lineRule="auto"/>
        <w:ind w:left="360"/>
        <w:contextualSpacing/>
        <w:jc w:val="both"/>
        <w:rPr>
          <w:rFonts w:ascii="Palatino Linotype" w:eastAsia="Calibri" w:hAnsi="Palatino Linotype" w:cs="Arial"/>
          <w:sz w:val="12"/>
          <w:szCs w:val="8"/>
        </w:rPr>
      </w:pPr>
    </w:p>
    <w:p w14:paraId="5FF67A33" w14:textId="77777777" w:rsidR="00456673" w:rsidRPr="00576E01" w:rsidRDefault="00456673" w:rsidP="00A073DA">
      <w:pPr>
        <w:numPr>
          <w:ilvl w:val="0"/>
          <w:numId w:val="29"/>
        </w:numPr>
        <w:spacing w:after="0" w:line="240" w:lineRule="auto"/>
        <w:ind w:left="360"/>
        <w:contextualSpacing/>
        <w:jc w:val="both"/>
        <w:rPr>
          <w:rFonts w:ascii="Palatino Linotype" w:eastAsia="Calibri" w:hAnsi="Palatino Linotype" w:cs="Arial"/>
          <w:szCs w:val="24"/>
        </w:rPr>
      </w:pPr>
      <w:r w:rsidRPr="00576E01">
        <w:rPr>
          <w:rFonts w:ascii="Palatino Linotype" w:eastAsia="Calibri" w:hAnsi="Palatino Linotype" w:cs="Arial"/>
          <w:szCs w:val="24"/>
        </w:rPr>
        <w:t>Faculty and instructors both highly rated their knowledge about the VELS</w:t>
      </w:r>
      <w:r w:rsidR="00784F59">
        <w:rPr>
          <w:rFonts w:ascii="Palatino Linotype" w:eastAsia="Calibri" w:hAnsi="Palatino Linotype" w:cs="Arial"/>
          <w:szCs w:val="24"/>
        </w:rPr>
        <w:t>;</w:t>
      </w:r>
      <w:r w:rsidRPr="00576E01">
        <w:rPr>
          <w:rFonts w:ascii="Palatino Linotype" w:eastAsia="Calibri" w:hAnsi="Palatino Linotype" w:cs="Arial"/>
          <w:szCs w:val="24"/>
        </w:rPr>
        <w:t xml:space="preserve"> instructors </w:t>
      </w:r>
      <w:r w:rsidR="00784F59">
        <w:rPr>
          <w:rFonts w:ascii="Palatino Linotype" w:eastAsia="Calibri" w:hAnsi="Palatino Linotype" w:cs="Arial"/>
          <w:szCs w:val="24"/>
        </w:rPr>
        <w:t xml:space="preserve">also </w:t>
      </w:r>
      <w:r w:rsidRPr="00576E01">
        <w:rPr>
          <w:rFonts w:ascii="Palatino Linotype" w:eastAsia="Calibri" w:hAnsi="Palatino Linotype" w:cs="Arial"/>
          <w:szCs w:val="24"/>
        </w:rPr>
        <w:t>highly rated their knowledge about the Vermont Step Ahead Recognition System (STARS).</w:t>
      </w:r>
    </w:p>
    <w:p w14:paraId="0DBAD9F6" w14:textId="77777777" w:rsidR="00456673" w:rsidRPr="006003C1" w:rsidRDefault="00456673" w:rsidP="00A073DA">
      <w:pPr>
        <w:spacing w:after="0" w:line="240" w:lineRule="auto"/>
        <w:ind w:left="360"/>
        <w:contextualSpacing/>
        <w:jc w:val="both"/>
        <w:rPr>
          <w:rFonts w:ascii="Palatino Linotype" w:eastAsia="Calibri" w:hAnsi="Palatino Linotype" w:cs="Arial"/>
          <w:sz w:val="12"/>
          <w:szCs w:val="8"/>
        </w:rPr>
      </w:pPr>
    </w:p>
    <w:p w14:paraId="54486744" w14:textId="77777777" w:rsidR="00456673" w:rsidRPr="00576E01" w:rsidRDefault="00456673" w:rsidP="00A073DA">
      <w:pPr>
        <w:numPr>
          <w:ilvl w:val="0"/>
          <w:numId w:val="29"/>
        </w:numPr>
        <w:spacing w:after="0" w:line="240" w:lineRule="auto"/>
        <w:ind w:left="360"/>
        <w:contextualSpacing/>
        <w:jc w:val="both"/>
        <w:rPr>
          <w:rFonts w:ascii="Palatino Linotype" w:eastAsia="Calibri" w:hAnsi="Palatino Linotype" w:cs="Arial"/>
          <w:szCs w:val="24"/>
        </w:rPr>
      </w:pPr>
      <w:r w:rsidRPr="00576E01">
        <w:rPr>
          <w:rFonts w:ascii="Palatino Linotype" w:eastAsia="Calibri" w:hAnsi="Palatino Linotype" w:cs="Arial"/>
          <w:szCs w:val="24"/>
        </w:rPr>
        <w:t xml:space="preserve">Both groups of respondents indicated a consistent interest in greater knowledge and a high priority for receiving free materials. </w:t>
      </w:r>
    </w:p>
    <w:p w14:paraId="78AE7EAE" w14:textId="77777777" w:rsidR="00456673" w:rsidRPr="00710382" w:rsidRDefault="00456673" w:rsidP="00C133E1">
      <w:pPr>
        <w:spacing w:after="0" w:line="240" w:lineRule="auto"/>
        <w:ind w:left="360"/>
        <w:contextualSpacing/>
        <w:rPr>
          <w:rFonts w:ascii="Palatino Linotype" w:eastAsia="Calibri" w:hAnsi="Palatino Linotype" w:cs="Arial"/>
          <w:sz w:val="16"/>
          <w:szCs w:val="24"/>
        </w:rPr>
      </w:pPr>
    </w:p>
    <w:p w14:paraId="593ED764" w14:textId="77777777" w:rsidR="00456673" w:rsidRPr="00576E01" w:rsidRDefault="00456673" w:rsidP="00A073DA">
      <w:pPr>
        <w:spacing w:after="0" w:line="240" w:lineRule="auto"/>
        <w:ind w:left="360"/>
        <w:contextualSpacing/>
        <w:jc w:val="both"/>
        <w:rPr>
          <w:rFonts w:ascii="Palatino Linotype" w:eastAsia="Calibri" w:hAnsi="Palatino Linotype" w:cs="Arial"/>
          <w:szCs w:val="24"/>
        </w:rPr>
      </w:pPr>
      <w:r w:rsidRPr="00576E01">
        <w:rPr>
          <w:rFonts w:ascii="Palatino Linotype" w:eastAsia="Calibri" w:hAnsi="Palatino Linotype" w:cs="Arial"/>
          <w:szCs w:val="24"/>
        </w:rPr>
        <w:t>Survey findings also show that:</w:t>
      </w:r>
    </w:p>
    <w:p w14:paraId="5AD9ECAC" w14:textId="77777777" w:rsidR="00456673" w:rsidRPr="00576E01" w:rsidRDefault="00456673" w:rsidP="00A073DA">
      <w:pPr>
        <w:numPr>
          <w:ilvl w:val="0"/>
          <w:numId w:val="29"/>
        </w:numPr>
        <w:spacing w:after="0" w:line="240" w:lineRule="auto"/>
        <w:ind w:left="360"/>
        <w:contextualSpacing/>
        <w:jc w:val="both"/>
        <w:rPr>
          <w:rFonts w:ascii="Palatino Linotype" w:eastAsia="Calibri" w:hAnsi="Palatino Linotype" w:cs="Arial"/>
          <w:color w:val="000000"/>
          <w:szCs w:val="24"/>
        </w:rPr>
      </w:pPr>
      <w:r w:rsidRPr="00576E01">
        <w:rPr>
          <w:rFonts w:ascii="Palatino Linotype" w:eastAsia="Calibri" w:hAnsi="Palatino Linotype" w:cs="Arial"/>
          <w:color w:val="000000"/>
          <w:szCs w:val="24"/>
        </w:rPr>
        <w:lastRenderedPageBreak/>
        <w:t>Items pertaining to diversity (</w:t>
      </w:r>
      <w:r w:rsidR="00576E01">
        <w:rPr>
          <w:rFonts w:ascii="Palatino Linotype" w:eastAsia="Calibri" w:hAnsi="Palatino Linotype" w:cs="Arial"/>
          <w:color w:val="000000"/>
          <w:szCs w:val="24"/>
        </w:rPr>
        <w:t xml:space="preserve">e.g., </w:t>
      </w:r>
      <w:r w:rsidR="0044296B">
        <w:rPr>
          <w:rFonts w:ascii="Palatino Linotype" w:eastAsia="Calibri" w:hAnsi="Palatino Linotype" w:cs="Arial"/>
          <w:color w:val="000000"/>
          <w:szCs w:val="24"/>
        </w:rPr>
        <w:t xml:space="preserve">children who are </w:t>
      </w:r>
      <w:r w:rsidRPr="00576E01">
        <w:rPr>
          <w:rFonts w:ascii="Palatino Linotype" w:eastAsia="Calibri" w:hAnsi="Palatino Linotype" w:cs="Arial"/>
          <w:color w:val="000000"/>
          <w:szCs w:val="24"/>
        </w:rPr>
        <w:t>dual language learners, disability</w:t>
      </w:r>
      <w:r w:rsidR="00F56D59" w:rsidRPr="00576E01">
        <w:rPr>
          <w:rFonts w:ascii="Palatino Linotype" w:eastAsia="Calibri" w:hAnsi="Palatino Linotype" w:cs="Arial"/>
          <w:color w:val="000000"/>
          <w:szCs w:val="24"/>
        </w:rPr>
        <w:t xml:space="preserve">, race, </w:t>
      </w:r>
      <w:r w:rsidR="00B87C7E">
        <w:rPr>
          <w:rFonts w:ascii="Palatino Linotype" w:eastAsia="Calibri" w:hAnsi="Palatino Linotype" w:cs="Arial"/>
          <w:color w:val="000000"/>
          <w:szCs w:val="24"/>
        </w:rPr>
        <w:t xml:space="preserve">and </w:t>
      </w:r>
      <w:r w:rsidR="00F56D59" w:rsidRPr="00576E01">
        <w:rPr>
          <w:rFonts w:ascii="Palatino Linotype" w:eastAsia="Calibri" w:hAnsi="Palatino Linotype" w:cs="Arial"/>
          <w:color w:val="000000"/>
          <w:szCs w:val="24"/>
        </w:rPr>
        <w:t>ethnicity</w:t>
      </w:r>
      <w:r w:rsidRPr="00576E01">
        <w:rPr>
          <w:rFonts w:ascii="Palatino Linotype" w:eastAsia="Calibri" w:hAnsi="Palatino Linotype" w:cs="Arial"/>
          <w:color w:val="000000"/>
          <w:szCs w:val="24"/>
        </w:rPr>
        <w:t xml:space="preserve">) </w:t>
      </w:r>
      <w:r w:rsidR="00F56D59" w:rsidRPr="00576E01">
        <w:rPr>
          <w:rFonts w:ascii="Palatino Linotype" w:eastAsia="Calibri" w:hAnsi="Palatino Linotype" w:cs="Arial"/>
          <w:color w:val="000000"/>
          <w:szCs w:val="24"/>
        </w:rPr>
        <w:t>consistently received</w:t>
      </w:r>
      <w:r w:rsidRPr="00576E01">
        <w:rPr>
          <w:rFonts w:ascii="Palatino Linotype" w:eastAsia="Calibri" w:hAnsi="Palatino Linotype" w:cs="Arial"/>
          <w:color w:val="000000"/>
          <w:szCs w:val="24"/>
        </w:rPr>
        <w:t xml:space="preserve"> lower mean scores for knowledge and/or em</w:t>
      </w:r>
      <w:r w:rsidR="00F56D59" w:rsidRPr="00576E01">
        <w:rPr>
          <w:rFonts w:ascii="Palatino Linotype" w:eastAsia="Calibri" w:hAnsi="Palatino Linotype" w:cs="Arial"/>
          <w:color w:val="000000"/>
          <w:szCs w:val="24"/>
        </w:rPr>
        <w:t>phasis in course(s) for faculty</w:t>
      </w:r>
      <w:r w:rsidRPr="00576E01">
        <w:rPr>
          <w:rFonts w:ascii="Palatino Linotype" w:eastAsia="Calibri" w:hAnsi="Palatino Linotype" w:cs="Arial"/>
          <w:color w:val="000000"/>
          <w:szCs w:val="24"/>
        </w:rPr>
        <w:t xml:space="preserve"> and instructors.</w:t>
      </w:r>
    </w:p>
    <w:p w14:paraId="7559580D" w14:textId="77777777" w:rsidR="00456673" w:rsidRPr="00780C17" w:rsidRDefault="00456673" w:rsidP="00A073DA">
      <w:pPr>
        <w:spacing w:after="0" w:line="240" w:lineRule="auto"/>
        <w:jc w:val="both"/>
        <w:rPr>
          <w:rFonts w:ascii="Palatino Linotype" w:eastAsia="Calibri" w:hAnsi="Palatino Linotype" w:cs="Arial"/>
          <w:sz w:val="10"/>
          <w:szCs w:val="8"/>
        </w:rPr>
      </w:pPr>
    </w:p>
    <w:p w14:paraId="7F93D531" w14:textId="77777777" w:rsidR="00456673" w:rsidRPr="00A073DA" w:rsidRDefault="00456673" w:rsidP="00A073DA">
      <w:pPr>
        <w:numPr>
          <w:ilvl w:val="0"/>
          <w:numId w:val="29"/>
        </w:numPr>
        <w:spacing w:after="0" w:line="240" w:lineRule="auto"/>
        <w:ind w:left="360"/>
        <w:contextualSpacing/>
        <w:jc w:val="both"/>
        <w:rPr>
          <w:rFonts w:ascii="Palatino Linotype" w:eastAsia="Calibri" w:hAnsi="Palatino Linotype" w:cs="Arial"/>
          <w:color w:val="000000"/>
          <w:sz w:val="12"/>
          <w:szCs w:val="8"/>
        </w:rPr>
      </w:pPr>
      <w:r w:rsidRPr="00A073DA">
        <w:rPr>
          <w:rFonts w:ascii="Palatino Linotype" w:eastAsia="Calibri" w:hAnsi="Palatino Linotype" w:cs="Arial"/>
          <w:szCs w:val="24"/>
        </w:rPr>
        <w:t>The majority of the Vermont Assessment Tools and Quality Frameworks were rated low on knowledge and emphasis in courses by both the faculty and instructors.</w:t>
      </w:r>
      <w:r w:rsidR="00F56D59" w:rsidRPr="00576E01">
        <w:rPr>
          <w:rStyle w:val="FootnoteReference"/>
          <w:rFonts w:ascii="Palatino Linotype" w:eastAsia="Calibri" w:hAnsi="Palatino Linotype" w:cs="Arial"/>
          <w:szCs w:val="24"/>
        </w:rPr>
        <w:footnoteReference w:id="7"/>
      </w:r>
      <w:r w:rsidR="00F56D59" w:rsidRPr="00A073DA">
        <w:rPr>
          <w:rFonts w:ascii="Palatino Linotype" w:eastAsia="Calibri" w:hAnsi="Palatino Linotype" w:cs="Arial"/>
          <w:szCs w:val="24"/>
        </w:rPr>
        <w:t xml:space="preserve"> </w:t>
      </w:r>
    </w:p>
    <w:p w14:paraId="6566BD59" w14:textId="77777777" w:rsidR="00A073DA" w:rsidRPr="00780C17" w:rsidRDefault="00A073DA" w:rsidP="00A073DA">
      <w:pPr>
        <w:spacing w:after="0" w:line="240" w:lineRule="auto"/>
        <w:contextualSpacing/>
        <w:jc w:val="both"/>
        <w:rPr>
          <w:rFonts w:ascii="Palatino Linotype" w:eastAsia="Calibri" w:hAnsi="Palatino Linotype" w:cs="Arial"/>
          <w:color w:val="000000"/>
          <w:sz w:val="10"/>
          <w:szCs w:val="8"/>
        </w:rPr>
      </w:pPr>
    </w:p>
    <w:p w14:paraId="317AE59C" w14:textId="77777777" w:rsidR="00456673" w:rsidRPr="00576E01" w:rsidRDefault="00456673" w:rsidP="00A073DA">
      <w:pPr>
        <w:numPr>
          <w:ilvl w:val="0"/>
          <w:numId w:val="29"/>
        </w:numPr>
        <w:spacing w:after="0" w:line="240" w:lineRule="auto"/>
        <w:ind w:left="360"/>
        <w:contextualSpacing/>
        <w:jc w:val="both"/>
        <w:rPr>
          <w:rFonts w:ascii="Palatino Linotype" w:eastAsia="Calibri" w:hAnsi="Palatino Linotype" w:cs="Arial"/>
          <w:szCs w:val="24"/>
        </w:rPr>
      </w:pPr>
      <w:r w:rsidRPr="00576E01">
        <w:rPr>
          <w:rFonts w:ascii="Palatino Linotype" w:eastAsia="Calibri" w:hAnsi="Palatino Linotype" w:cs="Arial"/>
          <w:szCs w:val="24"/>
        </w:rPr>
        <w:t>For faculty and instructors, their knowledge of a topic exceeded the extent to w</w:t>
      </w:r>
      <w:r w:rsidR="00F56D59" w:rsidRPr="00576E01">
        <w:rPr>
          <w:rFonts w:ascii="Palatino Linotype" w:eastAsia="Calibri" w:hAnsi="Palatino Linotype" w:cs="Arial"/>
          <w:szCs w:val="24"/>
        </w:rPr>
        <w:t>hich they emphasized that topic in their courses.</w:t>
      </w:r>
      <w:r w:rsidRPr="00576E01">
        <w:rPr>
          <w:rFonts w:ascii="Palatino Linotype" w:eastAsia="Calibri" w:hAnsi="Palatino Linotype" w:cs="Arial"/>
          <w:szCs w:val="24"/>
        </w:rPr>
        <w:t xml:space="preserve"> This was true for 98% of the survey items. </w:t>
      </w:r>
    </w:p>
    <w:p w14:paraId="52C76930" w14:textId="77777777" w:rsidR="00456673" w:rsidRPr="00780C17" w:rsidRDefault="00456673" w:rsidP="00A073DA">
      <w:pPr>
        <w:spacing w:after="0" w:line="240" w:lineRule="auto"/>
        <w:jc w:val="both"/>
        <w:rPr>
          <w:rFonts w:ascii="Palatino Linotype" w:eastAsia="Calibri" w:hAnsi="Palatino Linotype" w:cs="Arial"/>
          <w:b/>
          <w:color w:val="000000"/>
          <w:sz w:val="10"/>
          <w:szCs w:val="24"/>
        </w:rPr>
      </w:pPr>
    </w:p>
    <w:p w14:paraId="471B3645" w14:textId="77777777" w:rsidR="00456673" w:rsidRPr="00576E01" w:rsidRDefault="00456673" w:rsidP="00A073DA">
      <w:pPr>
        <w:spacing w:after="0" w:line="240" w:lineRule="auto"/>
        <w:ind w:firstLine="720"/>
        <w:jc w:val="both"/>
        <w:rPr>
          <w:rFonts w:ascii="Palatino Linotype" w:eastAsia="Calibri" w:hAnsi="Palatino Linotype" w:cs="Arial"/>
          <w:color w:val="000000"/>
          <w:szCs w:val="24"/>
        </w:rPr>
      </w:pPr>
      <w:r w:rsidRPr="00576E01">
        <w:rPr>
          <w:rFonts w:ascii="Palatino Linotype" w:eastAsia="Calibri" w:hAnsi="Palatino Linotype" w:cs="Arial"/>
          <w:color w:val="000000"/>
          <w:szCs w:val="24"/>
        </w:rPr>
        <w:t>Results of the survey underscore the fact that Vermont’s faculty and instructors have many areas of knowledge and expertise. They also reveal opportunities to strengthen the expertise and the quality of instruction across settings. Specific recommendations are summarized below.</w:t>
      </w:r>
    </w:p>
    <w:p w14:paraId="79FDDB1E" w14:textId="77777777" w:rsidR="00456673" w:rsidRPr="00780C17" w:rsidRDefault="00456673" w:rsidP="00C133E1">
      <w:pPr>
        <w:spacing w:after="0" w:line="240" w:lineRule="auto"/>
        <w:ind w:firstLine="720"/>
        <w:rPr>
          <w:rFonts w:ascii="Palatino Linotype" w:eastAsia="Calibri" w:hAnsi="Palatino Linotype" w:cs="Arial"/>
          <w:color w:val="000000"/>
          <w:sz w:val="10"/>
          <w:szCs w:val="8"/>
        </w:rPr>
      </w:pPr>
    </w:p>
    <w:p w14:paraId="1ACBF6E0" w14:textId="77777777" w:rsidR="00456673" w:rsidRPr="00576E01" w:rsidRDefault="00456673" w:rsidP="00A073DA">
      <w:pPr>
        <w:numPr>
          <w:ilvl w:val="0"/>
          <w:numId w:val="29"/>
        </w:numPr>
        <w:spacing w:after="0" w:line="240" w:lineRule="auto"/>
        <w:ind w:left="360"/>
        <w:contextualSpacing/>
        <w:jc w:val="both"/>
        <w:rPr>
          <w:rFonts w:ascii="Palatino Linotype" w:eastAsia="Calibri" w:hAnsi="Palatino Linotype" w:cs="Arial"/>
          <w:szCs w:val="24"/>
        </w:rPr>
      </w:pPr>
      <w:r w:rsidRPr="00576E01">
        <w:rPr>
          <w:rFonts w:ascii="Palatino Linotype" w:eastAsia="Calibri" w:hAnsi="Palatino Linotype" w:cs="Arial"/>
          <w:b/>
          <w:szCs w:val="24"/>
        </w:rPr>
        <w:t>Provide targeted professional development for faculty and instructors</w:t>
      </w:r>
      <w:r w:rsidRPr="00576E01">
        <w:rPr>
          <w:rFonts w:ascii="Palatino Linotype" w:eastAsia="Calibri" w:hAnsi="Palatino Linotype" w:cs="Arial"/>
          <w:szCs w:val="24"/>
        </w:rPr>
        <w:t xml:space="preserve">. In several areas (e.g., supporting the learning and development of young </w:t>
      </w:r>
      <w:r w:rsidR="00187F27">
        <w:rPr>
          <w:rFonts w:ascii="Palatino Linotype" w:eastAsia="Calibri" w:hAnsi="Palatino Linotype" w:cs="Arial"/>
          <w:szCs w:val="24"/>
        </w:rPr>
        <w:t xml:space="preserve">children who are </w:t>
      </w:r>
      <w:r w:rsidRPr="00576E01">
        <w:rPr>
          <w:rFonts w:ascii="Palatino Linotype" w:eastAsia="Calibri" w:hAnsi="Palatino Linotype" w:cs="Arial"/>
          <w:szCs w:val="24"/>
        </w:rPr>
        <w:t>dual language learners, knowing how a child’s racial/ethnic identity development impacts their learning, evidence-based practices and assessment tools for supporting children with or at risk for disabilities)</w:t>
      </w:r>
      <w:r w:rsidR="00636BE2" w:rsidRPr="00576E01">
        <w:rPr>
          <w:rFonts w:ascii="Palatino Linotype" w:eastAsia="Calibri" w:hAnsi="Palatino Linotype" w:cs="Arial"/>
          <w:szCs w:val="24"/>
        </w:rPr>
        <w:t>,</w:t>
      </w:r>
      <w:r w:rsidRPr="00576E01">
        <w:rPr>
          <w:rFonts w:ascii="Palatino Linotype" w:eastAsia="Calibri" w:hAnsi="Palatino Linotype" w:cs="Arial"/>
          <w:szCs w:val="24"/>
        </w:rPr>
        <w:t xml:space="preserve"> the survey  highlighted the need for both greater knowledge and greater emphasis in courses. Master Classes (professional development opportunities </w:t>
      </w:r>
      <w:r w:rsidR="00593EE2">
        <w:rPr>
          <w:rFonts w:ascii="Palatino Linotype" w:eastAsia="Calibri" w:hAnsi="Palatino Linotype" w:cs="Arial"/>
          <w:szCs w:val="24"/>
        </w:rPr>
        <w:t>for</w:t>
      </w:r>
      <w:r w:rsidRPr="00576E01">
        <w:rPr>
          <w:rFonts w:ascii="Palatino Linotype" w:eastAsia="Calibri" w:hAnsi="Palatino Linotype" w:cs="Arial"/>
          <w:szCs w:val="24"/>
        </w:rPr>
        <w:t xml:space="preserve"> faculty and instructors </w:t>
      </w:r>
      <w:r w:rsidR="00593EE2">
        <w:rPr>
          <w:rFonts w:ascii="Palatino Linotype" w:eastAsia="Calibri" w:hAnsi="Palatino Linotype" w:cs="Arial"/>
          <w:szCs w:val="24"/>
        </w:rPr>
        <w:t>that emphasize</w:t>
      </w:r>
      <w:r w:rsidRPr="00576E01">
        <w:rPr>
          <w:rFonts w:ascii="Palatino Linotype" w:eastAsia="Calibri" w:hAnsi="Palatino Linotype" w:cs="Arial"/>
          <w:szCs w:val="24"/>
        </w:rPr>
        <w:t xml:space="preserve"> both content and pedagogy) </w:t>
      </w:r>
      <w:r w:rsidR="00F42004" w:rsidRPr="00576E01">
        <w:rPr>
          <w:rFonts w:ascii="Palatino Linotype" w:eastAsia="Calibri" w:hAnsi="Palatino Linotype" w:cs="Arial"/>
          <w:szCs w:val="24"/>
        </w:rPr>
        <w:t>w</w:t>
      </w:r>
      <w:r w:rsidRPr="00576E01">
        <w:rPr>
          <w:rFonts w:ascii="Palatino Linotype" w:eastAsia="Calibri" w:hAnsi="Palatino Linotype" w:cs="Arial"/>
          <w:szCs w:val="24"/>
        </w:rPr>
        <w:t xml:space="preserve">ould be </w:t>
      </w:r>
      <w:r w:rsidR="00636BE2" w:rsidRPr="00576E01">
        <w:rPr>
          <w:rFonts w:ascii="Palatino Linotype" w:eastAsia="Calibri" w:hAnsi="Palatino Linotype" w:cs="Arial"/>
          <w:szCs w:val="24"/>
        </w:rPr>
        <w:t>an</w:t>
      </w:r>
      <w:r w:rsidRPr="00576E01">
        <w:rPr>
          <w:rFonts w:ascii="Palatino Linotype" w:eastAsia="Calibri" w:hAnsi="Palatino Linotype" w:cs="Arial"/>
          <w:szCs w:val="24"/>
        </w:rPr>
        <w:t xml:space="preserve"> effective way to increase knowledge and support the integration of that knowledge into course readings, activities, and assignments.  The top three priorities for Master Classes, based on survey results, should be: </w:t>
      </w:r>
    </w:p>
    <w:p w14:paraId="1DCAB549" w14:textId="77777777" w:rsidR="00456673" w:rsidRPr="00576E01" w:rsidRDefault="00456673" w:rsidP="00A073DA">
      <w:pPr>
        <w:pStyle w:val="ListParagraph"/>
        <w:numPr>
          <w:ilvl w:val="0"/>
          <w:numId w:val="32"/>
        </w:numPr>
        <w:spacing w:after="0" w:line="240" w:lineRule="auto"/>
        <w:jc w:val="both"/>
        <w:rPr>
          <w:rFonts w:ascii="Palatino Linotype" w:eastAsia="Calibri" w:hAnsi="Palatino Linotype" w:cs="Arial"/>
          <w:szCs w:val="24"/>
        </w:rPr>
      </w:pPr>
      <w:r w:rsidRPr="00576E01">
        <w:rPr>
          <w:rFonts w:ascii="Palatino Linotype" w:eastAsia="Calibri" w:hAnsi="Palatino Linotype" w:cs="Arial"/>
          <w:szCs w:val="24"/>
        </w:rPr>
        <w:t xml:space="preserve">evidence-based practices for supporting  </w:t>
      </w:r>
      <w:r w:rsidR="0044296B">
        <w:rPr>
          <w:rFonts w:ascii="Palatino Linotype" w:eastAsia="Calibri" w:hAnsi="Palatino Linotype" w:cs="Arial"/>
          <w:szCs w:val="24"/>
        </w:rPr>
        <w:t xml:space="preserve">children who are </w:t>
      </w:r>
      <w:r w:rsidR="0044296B" w:rsidRPr="00576E01">
        <w:rPr>
          <w:rFonts w:ascii="Palatino Linotype" w:eastAsia="Calibri" w:hAnsi="Palatino Linotype" w:cs="Arial"/>
          <w:szCs w:val="24"/>
        </w:rPr>
        <w:t xml:space="preserve"> </w:t>
      </w:r>
      <w:r w:rsidRPr="00576E01">
        <w:rPr>
          <w:rFonts w:ascii="Palatino Linotype" w:eastAsia="Calibri" w:hAnsi="Palatino Linotype" w:cs="Arial"/>
          <w:szCs w:val="24"/>
        </w:rPr>
        <w:t xml:space="preserve">dual language learners and their families; </w:t>
      </w:r>
    </w:p>
    <w:p w14:paraId="0499770F" w14:textId="77777777" w:rsidR="00456673" w:rsidRPr="00576E01" w:rsidRDefault="00456673" w:rsidP="00A073DA">
      <w:pPr>
        <w:pStyle w:val="ListParagraph"/>
        <w:numPr>
          <w:ilvl w:val="0"/>
          <w:numId w:val="32"/>
        </w:numPr>
        <w:spacing w:after="0" w:line="240" w:lineRule="auto"/>
        <w:jc w:val="both"/>
        <w:rPr>
          <w:rFonts w:ascii="Palatino Linotype" w:eastAsia="Calibri" w:hAnsi="Palatino Linotype" w:cs="Arial"/>
          <w:szCs w:val="24"/>
        </w:rPr>
      </w:pPr>
      <w:r w:rsidRPr="00576E01">
        <w:rPr>
          <w:rFonts w:ascii="Palatino Linotype" w:eastAsia="Calibri" w:hAnsi="Palatino Linotype" w:cs="Arial"/>
          <w:szCs w:val="24"/>
        </w:rPr>
        <w:t xml:space="preserve">evidence-based practices for supporting  young children who are racially, ethnically, and culturally diverse and their families; and </w:t>
      </w:r>
    </w:p>
    <w:p w14:paraId="0E791D25" w14:textId="77777777" w:rsidR="00456673" w:rsidRPr="00576E01" w:rsidRDefault="00456673" w:rsidP="00A073DA">
      <w:pPr>
        <w:pStyle w:val="ListParagraph"/>
        <w:numPr>
          <w:ilvl w:val="0"/>
          <w:numId w:val="32"/>
        </w:numPr>
        <w:spacing w:after="0" w:line="240" w:lineRule="auto"/>
        <w:jc w:val="both"/>
        <w:rPr>
          <w:rFonts w:ascii="Palatino Linotype" w:eastAsia="Calibri" w:hAnsi="Palatino Linotype" w:cs="Arial"/>
          <w:szCs w:val="24"/>
        </w:rPr>
      </w:pPr>
      <w:r w:rsidRPr="00576E01">
        <w:rPr>
          <w:rFonts w:ascii="Palatino Linotype" w:eastAsia="Calibri" w:hAnsi="Palatino Linotype" w:cs="Arial"/>
          <w:szCs w:val="24"/>
        </w:rPr>
        <w:t>evidence-based practices and assessment tools for supporting each and every child in inclusive home, program</w:t>
      </w:r>
      <w:r w:rsidR="00B87C7E">
        <w:rPr>
          <w:rFonts w:ascii="Palatino Linotype" w:eastAsia="Calibri" w:hAnsi="Palatino Linotype" w:cs="Arial"/>
          <w:szCs w:val="24"/>
        </w:rPr>
        <w:t>,</w:t>
      </w:r>
      <w:r w:rsidRPr="00576E01">
        <w:rPr>
          <w:rFonts w:ascii="Palatino Linotype" w:eastAsia="Calibri" w:hAnsi="Palatino Linotype" w:cs="Arial"/>
          <w:szCs w:val="24"/>
        </w:rPr>
        <w:t xml:space="preserve"> and community settings.  </w:t>
      </w:r>
    </w:p>
    <w:p w14:paraId="575FCBBD" w14:textId="77777777" w:rsidR="00456673" w:rsidRPr="00780C17" w:rsidRDefault="00456673" w:rsidP="00C133E1">
      <w:pPr>
        <w:spacing w:after="0" w:line="240" w:lineRule="auto"/>
        <w:ind w:left="360"/>
        <w:contextualSpacing/>
        <w:rPr>
          <w:rFonts w:ascii="Palatino Linotype" w:eastAsia="Calibri" w:hAnsi="Palatino Linotype" w:cs="Arial"/>
          <w:sz w:val="10"/>
          <w:szCs w:val="24"/>
        </w:rPr>
      </w:pPr>
    </w:p>
    <w:p w14:paraId="1117ED73" w14:textId="77777777" w:rsidR="00456673" w:rsidRPr="00576E01" w:rsidRDefault="00456673" w:rsidP="00A073DA">
      <w:pPr>
        <w:pStyle w:val="ListParagraph"/>
        <w:numPr>
          <w:ilvl w:val="0"/>
          <w:numId w:val="28"/>
        </w:numPr>
        <w:spacing w:after="0" w:line="240" w:lineRule="auto"/>
        <w:ind w:left="360"/>
        <w:jc w:val="both"/>
        <w:rPr>
          <w:rFonts w:ascii="Palatino Linotype" w:eastAsia="Calibri" w:hAnsi="Palatino Linotype" w:cs="Arial"/>
          <w:szCs w:val="24"/>
        </w:rPr>
      </w:pPr>
      <w:r w:rsidRPr="00576E01">
        <w:rPr>
          <w:rFonts w:ascii="Palatino Linotype" w:eastAsia="Calibri" w:hAnsi="Palatino Linotype" w:cs="Arial"/>
          <w:b/>
          <w:szCs w:val="24"/>
        </w:rPr>
        <w:t>Provide resources</w:t>
      </w:r>
      <w:r w:rsidRPr="00576E01">
        <w:rPr>
          <w:rFonts w:ascii="Palatino Linotype" w:eastAsia="Calibri" w:hAnsi="Palatino Linotype" w:cs="Arial"/>
          <w:szCs w:val="24"/>
        </w:rPr>
        <w:t xml:space="preserve">. The availability of free, high quality evidence-based resources could be instrumental in changes in areas of lower knowledge and emphasis. A central website with access to </w:t>
      </w:r>
      <w:r w:rsidR="00593EE2">
        <w:rPr>
          <w:rFonts w:ascii="Palatino Linotype" w:eastAsia="Calibri" w:hAnsi="Palatino Linotype" w:cs="Arial"/>
          <w:szCs w:val="24"/>
        </w:rPr>
        <w:t xml:space="preserve">free, high-quality, </w:t>
      </w:r>
      <w:r w:rsidRPr="00576E01">
        <w:rPr>
          <w:rFonts w:ascii="Palatino Linotype" w:eastAsia="Calibri" w:hAnsi="Palatino Linotype" w:cs="Arial"/>
          <w:szCs w:val="24"/>
        </w:rPr>
        <w:t>evidence</w:t>
      </w:r>
      <w:r w:rsidR="00593EE2">
        <w:rPr>
          <w:rFonts w:ascii="Palatino Linotype" w:eastAsia="Calibri" w:hAnsi="Palatino Linotype" w:cs="Arial"/>
          <w:szCs w:val="24"/>
        </w:rPr>
        <w:t xml:space="preserve">-based resources </w:t>
      </w:r>
      <w:r w:rsidRPr="00576E01">
        <w:rPr>
          <w:rFonts w:ascii="Palatino Linotype" w:eastAsia="Calibri" w:hAnsi="Palatino Linotype" w:cs="Arial"/>
          <w:szCs w:val="24"/>
        </w:rPr>
        <w:t xml:space="preserve">would be one strategic response to these findings. </w:t>
      </w:r>
    </w:p>
    <w:p w14:paraId="5DFD1BCF" w14:textId="77777777" w:rsidR="00636BE2" w:rsidRPr="00780C17" w:rsidRDefault="00636BE2" w:rsidP="00A073DA">
      <w:pPr>
        <w:pStyle w:val="ListParagraph"/>
        <w:spacing w:after="0" w:line="240" w:lineRule="auto"/>
        <w:ind w:left="360"/>
        <w:jc w:val="both"/>
        <w:rPr>
          <w:rFonts w:ascii="Palatino Linotype" w:eastAsia="Calibri" w:hAnsi="Palatino Linotype" w:cs="Arial"/>
          <w:sz w:val="10"/>
          <w:szCs w:val="24"/>
        </w:rPr>
      </w:pPr>
    </w:p>
    <w:p w14:paraId="5220B588" w14:textId="77777777" w:rsidR="00456673" w:rsidRPr="00576E01" w:rsidRDefault="00456673" w:rsidP="00A073DA">
      <w:pPr>
        <w:pStyle w:val="ListParagraph"/>
        <w:numPr>
          <w:ilvl w:val="0"/>
          <w:numId w:val="28"/>
        </w:numPr>
        <w:spacing w:after="0" w:line="240" w:lineRule="auto"/>
        <w:ind w:left="360"/>
        <w:jc w:val="both"/>
        <w:rPr>
          <w:rFonts w:ascii="Palatino Linotype" w:eastAsia="Calibri" w:hAnsi="Palatino Linotype" w:cs="Arial"/>
          <w:szCs w:val="24"/>
        </w:rPr>
      </w:pPr>
      <w:r w:rsidRPr="00576E01">
        <w:rPr>
          <w:rFonts w:ascii="Palatino Linotype" w:eastAsia="Calibri" w:hAnsi="Palatino Linotype" w:cs="Arial"/>
          <w:b/>
          <w:szCs w:val="24"/>
        </w:rPr>
        <w:t>Include faculty and instructors in ongoing professional development about Vermont assessment tools and quality frameworks</w:t>
      </w:r>
      <w:r w:rsidRPr="00576E01">
        <w:rPr>
          <w:rFonts w:ascii="Palatino Linotype" w:eastAsia="Calibri" w:hAnsi="Palatino Linotype" w:cs="Arial"/>
          <w:szCs w:val="24"/>
        </w:rPr>
        <w:t>. Greater knowledge of and familiarity with these components of quality will yield greater emphasis in courses and better prepared professionals.</w:t>
      </w:r>
    </w:p>
    <w:p w14:paraId="4BE0FA5F" w14:textId="77777777" w:rsidR="00C133E1" w:rsidRPr="00780C17" w:rsidRDefault="00C133E1" w:rsidP="00A073DA">
      <w:pPr>
        <w:pStyle w:val="ListParagraph"/>
        <w:spacing w:after="0" w:line="240" w:lineRule="auto"/>
        <w:ind w:left="360"/>
        <w:jc w:val="both"/>
        <w:rPr>
          <w:rFonts w:ascii="Palatino Linotype" w:eastAsia="Calibri" w:hAnsi="Palatino Linotype" w:cs="Arial"/>
          <w:sz w:val="10"/>
          <w:szCs w:val="24"/>
        </w:rPr>
      </w:pPr>
    </w:p>
    <w:p w14:paraId="10F1F1CB" w14:textId="77777777" w:rsidR="00456673" w:rsidRPr="00576E01" w:rsidRDefault="00456673" w:rsidP="00A073DA">
      <w:pPr>
        <w:pStyle w:val="ListParagraph"/>
        <w:numPr>
          <w:ilvl w:val="0"/>
          <w:numId w:val="28"/>
        </w:numPr>
        <w:spacing w:after="0" w:line="240" w:lineRule="auto"/>
        <w:ind w:left="360"/>
        <w:jc w:val="both"/>
        <w:rPr>
          <w:rFonts w:ascii="Palatino Linotype" w:eastAsia="Calibri" w:hAnsi="Palatino Linotype" w:cs="Arial"/>
          <w:szCs w:val="24"/>
        </w:rPr>
      </w:pPr>
      <w:r w:rsidRPr="00576E01">
        <w:rPr>
          <w:rFonts w:ascii="Palatino Linotype" w:eastAsia="Calibri" w:hAnsi="Palatino Linotype" w:cs="Arial"/>
          <w:b/>
          <w:szCs w:val="24"/>
        </w:rPr>
        <w:t>Share these results</w:t>
      </w:r>
      <w:r w:rsidRPr="00576E01">
        <w:rPr>
          <w:rFonts w:ascii="Palatino Linotype" w:eastAsia="Calibri" w:hAnsi="Palatino Linotype" w:cs="Arial"/>
          <w:szCs w:val="24"/>
        </w:rPr>
        <w:t xml:space="preserve">. If faculty and instructors are not knowledgeable about a topic (e.g., supporting </w:t>
      </w:r>
      <w:r w:rsidR="0044296B">
        <w:rPr>
          <w:rFonts w:ascii="Palatino Linotype" w:eastAsia="Calibri" w:hAnsi="Palatino Linotype" w:cs="Arial"/>
          <w:szCs w:val="24"/>
        </w:rPr>
        <w:t>children who are</w:t>
      </w:r>
      <w:r w:rsidR="0044296B" w:rsidRPr="00576E01">
        <w:rPr>
          <w:rFonts w:ascii="Palatino Linotype" w:eastAsia="Calibri" w:hAnsi="Palatino Linotype" w:cs="Arial"/>
          <w:szCs w:val="24"/>
        </w:rPr>
        <w:t xml:space="preserve"> </w:t>
      </w:r>
      <w:r w:rsidRPr="00576E01">
        <w:rPr>
          <w:rFonts w:ascii="Palatino Linotype" w:eastAsia="Calibri" w:hAnsi="Palatino Linotype" w:cs="Arial"/>
          <w:szCs w:val="24"/>
        </w:rPr>
        <w:t xml:space="preserve">dual language learners), and are not emphasizing it in their courses, it follows that their students may not be well versed in that topic. </w:t>
      </w:r>
      <w:r w:rsidR="00593EE2">
        <w:rPr>
          <w:rFonts w:ascii="Palatino Linotype" w:eastAsia="Calibri" w:hAnsi="Palatino Linotype" w:cs="Arial"/>
          <w:szCs w:val="24"/>
        </w:rPr>
        <w:t>T</w:t>
      </w:r>
      <w:r w:rsidRPr="00576E01">
        <w:rPr>
          <w:rFonts w:ascii="Palatino Linotype" w:eastAsia="Calibri" w:hAnsi="Palatino Linotype" w:cs="Arial"/>
          <w:szCs w:val="24"/>
        </w:rPr>
        <w:t>he findings of this survey, relative to areas of lower faculty and instructor knowledge, could be used to inform the content of early childhood/</w:t>
      </w:r>
      <w:r w:rsidR="00576E01" w:rsidRPr="00576E01">
        <w:rPr>
          <w:rFonts w:ascii="Palatino Linotype" w:eastAsia="Calibri" w:hAnsi="Palatino Linotype" w:cs="Arial"/>
          <w:szCs w:val="24"/>
        </w:rPr>
        <w:t xml:space="preserve"> </w:t>
      </w:r>
      <w:r w:rsidRPr="00576E01">
        <w:rPr>
          <w:rFonts w:ascii="Palatino Linotype" w:eastAsia="Calibri" w:hAnsi="Palatino Linotype" w:cs="Arial"/>
          <w:szCs w:val="24"/>
        </w:rPr>
        <w:t xml:space="preserve">early intervention conferences and trainings. This </w:t>
      </w:r>
      <w:r w:rsidR="00636BE2" w:rsidRPr="00576E01">
        <w:rPr>
          <w:rFonts w:ascii="Palatino Linotype" w:eastAsia="Calibri" w:hAnsi="Palatino Linotype" w:cs="Arial"/>
          <w:szCs w:val="24"/>
        </w:rPr>
        <w:t>should</w:t>
      </w:r>
      <w:r w:rsidRPr="00576E01">
        <w:rPr>
          <w:rFonts w:ascii="Palatino Linotype" w:eastAsia="Calibri" w:hAnsi="Palatino Linotype" w:cs="Arial"/>
          <w:szCs w:val="24"/>
        </w:rPr>
        <w:t xml:space="preserve"> include sharing survey findings with groups like the Vermont Association for the Education of Young Children </w:t>
      </w:r>
      <w:r w:rsidR="00636BE2" w:rsidRPr="00576E01">
        <w:rPr>
          <w:rFonts w:ascii="Palatino Linotype" w:eastAsia="Calibri" w:hAnsi="Palatino Linotype" w:cs="Arial"/>
          <w:szCs w:val="24"/>
        </w:rPr>
        <w:t>for use in program planning.</w:t>
      </w:r>
    </w:p>
    <w:p w14:paraId="2CD5C613" w14:textId="77777777" w:rsidR="00C133E1" w:rsidRPr="00780C17" w:rsidRDefault="00C133E1" w:rsidP="00A073DA">
      <w:pPr>
        <w:spacing w:after="0" w:line="240" w:lineRule="auto"/>
        <w:jc w:val="both"/>
        <w:rPr>
          <w:rFonts w:ascii="Palatino Linotype" w:eastAsia="Calibri" w:hAnsi="Palatino Linotype" w:cs="Arial"/>
          <w:sz w:val="10"/>
          <w:szCs w:val="24"/>
        </w:rPr>
      </w:pPr>
    </w:p>
    <w:p w14:paraId="201C8BC4" w14:textId="77777777" w:rsidR="003428A1" w:rsidRPr="00576E01" w:rsidRDefault="00456673" w:rsidP="00A073DA">
      <w:pPr>
        <w:pStyle w:val="ListParagraph"/>
        <w:numPr>
          <w:ilvl w:val="0"/>
          <w:numId w:val="28"/>
        </w:numPr>
        <w:spacing w:after="0" w:line="240" w:lineRule="auto"/>
        <w:ind w:left="360"/>
        <w:jc w:val="both"/>
        <w:rPr>
          <w:rFonts w:ascii="Palatino Linotype" w:hAnsi="Palatino Linotype" w:cs="Arial"/>
          <w:szCs w:val="24"/>
        </w:rPr>
      </w:pPr>
      <w:r w:rsidRPr="00576E01">
        <w:rPr>
          <w:rFonts w:ascii="Palatino Linotype" w:eastAsia="Calibri" w:hAnsi="Palatino Linotype" w:cs="Arial"/>
          <w:b/>
          <w:szCs w:val="24"/>
        </w:rPr>
        <w:t xml:space="preserve">Consider extending the survey to elementary education faculty. </w:t>
      </w:r>
      <w:r w:rsidRPr="00576E01">
        <w:rPr>
          <w:rFonts w:ascii="Palatino Linotype" w:eastAsia="Calibri" w:hAnsi="Palatino Linotype" w:cs="Arial"/>
          <w:szCs w:val="24"/>
        </w:rPr>
        <w:t xml:space="preserve">The results of this survey provide information about faculty and instructors who are preparing and supporting individuals for their roles as early childhood professionals, working with children from birth through Grade 3. To </w:t>
      </w:r>
      <w:r w:rsidR="00593EE2">
        <w:rPr>
          <w:rFonts w:ascii="Palatino Linotype" w:eastAsia="Calibri" w:hAnsi="Palatino Linotype" w:cs="Arial"/>
          <w:szCs w:val="24"/>
        </w:rPr>
        <w:t>s</w:t>
      </w:r>
      <w:r w:rsidRPr="00576E01">
        <w:rPr>
          <w:rFonts w:ascii="Palatino Linotype" w:eastAsia="Calibri" w:hAnsi="Palatino Linotype" w:cs="Arial"/>
          <w:szCs w:val="24"/>
        </w:rPr>
        <w:t xml:space="preserve">upport a continuum of quality for young children beyond Grade 3 it might be important to survey and better understand the knowledge base and emphasis of elementary education instructors. </w:t>
      </w:r>
    </w:p>
    <w:sectPr w:rsidR="003428A1" w:rsidRPr="00576E01" w:rsidSect="006003C1">
      <w:headerReference w:type="even" r:id="rId9"/>
      <w:headerReference w:type="default" r:id="rId10"/>
      <w:footerReference w:type="even" r:id="rId11"/>
      <w:footerReference w:type="default" r:id="rId12"/>
      <w:headerReference w:type="first" r:id="rId13"/>
      <w:footerReference w:type="first" r:id="rId14"/>
      <w:pgSz w:w="12240" w:h="15840"/>
      <w:pgMar w:top="630" w:right="1008" w:bottom="1008"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760F" w14:textId="77777777" w:rsidR="00457A55" w:rsidRDefault="00457A55" w:rsidP="00094521">
      <w:pPr>
        <w:spacing w:after="0" w:line="240" w:lineRule="auto"/>
      </w:pPr>
      <w:r>
        <w:separator/>
      </w:r>
    </w:p>
  </w:endnote>
  <w:endnote w:type="continuationSeparator" w:id="0">
    <w:p w14:paraId="0A619310" w14:textId="77777777" w:rsidR="00457A55" w:rsidRDefault="00457A55" w:rsidP="0009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6232A" w14:textId="77777777" w:rsidR="00930C40" w:rsidRDefault="0093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09329"/>
      <w:docPartObj>
        <w:docPartGallery w:val="Page Numbers (Bottom of Page)"/>
        <w:docPartUnique/>
      </w:docPartObj>
    </w:sdtPr>
    <w:sdtEndPr>
      <w:rPr>
        <w:noProof/>
      </w:rPr>
    </w:sdtEndPr>
    <w:sdtContent>
      <w:p w14:paraId="080C4BE8" w14:textId="77777777" w:rsidR="005D2DE8" w:rsidRDefault="005D2DE8">
        <w:pPr>
          <w:pStyle w:val="Footer"/>
          <w:jc w:val="right"/>
        </w:pPr>
        <w:r>
          <w:fldChar w:fldCharType="begin"/>
        </w:r>
        <w:r>
          <w:instrText xml:space="preserve"> PAGE   \* MERGEFORMAT </w:instrText>
        </w:r>
        <w:r>
          <w:fldChar w:fldCharType="separate"/>
        </w:r>
        <w:r w:rsidR="00780C17">
          <w:rPr>
            <w:noProof/>
          </w:rPr>
          <w:t>4</w:t>
        </w:r>
        <w:r>
          <w:rPr>
            <w:noProof/>
          </w:rPr>
          <w:fldChar w:fldCharType="end"/>
        </w:r>
      </w:p>
    </w:sdtContent>
  </w:sdt>
  <w:p w14:paraId="5AC8AC6A" w14:textId="77777777" w:rsidR="005D2DE8" w:rsidRDefault="005D2D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784F" w14:textId="77777777" w:rsidR="00930C40" w:rsidRDefault="0093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82486" w14:textId="77777777" w:rsidR="00457A55" w:rsidRDefault="00457A55" w:rsidP="00094521">
      <w:pPr>
        <w:spacing w:after="0" w:line="240" w:lineRule="auto"/>
      </w:pPr>
      <w:r>
        <w:separator/>
      </w:r>
    </w:p>
  </w:footnote>
  <w:footnote w:type="continuationSeparator" w:id="0">
    <w:p w14:paraId="6E267910" w14:textId="77777777" w:rsidR="00457A55" w:rsidRDefault="00457A55" w:rsidP="00094521">
      <w:pPr>
        <w:spacing w:after="0" w:line="240" w:lineRule="auto"/>
      </w:pPr>
      <w:r>
        <w:continuationSeparator/>
      </w:r>
    </w:p>
  </w:footnote>
  <w:footnote w:id="1">
    <w:p w14:paraId="3FF27256" w14:textId="77777777" w:rsidR="005D2DE8" w:rsidRPr="00BE0E46" w:rsidRDefault="005D2DE8" w:rsidP="005D2DE8">
      <w:pPr>
        <w:autoSpaceDE w:val="0"/>
        <w:autoSpaceDN w:val="0"/>
        <w:adjustRightInd w:val="0"/>
        <w:spacing w:after="0" w:line="240" w:lineRule="auto"/>
        <w:rPr>
          <w:rFonts w:ascii="Calibri" w:eastAsia="Calibri" w:hAnsi="Calibri" w:cs="Garamond-BookCondensed"/>
          <w:sz w:val="24"/>
        </w:rPr>
      </w:pPr>
      <w:r>
        <w:rPr>
          <w:rStyle w:val="FootnoteReference"/>
        </w:rPr>
        <w:footnoteRef/>
      </w:r>
      <w:r>
        <w:t xml:space="preserve"> </w:t>
      </w:r>
      <w:r w:rsidRPr="00F0333B">
        <w:rPr>
          <w:rFonts w:ascii="Palatino Linotype" w:eastAsia="Calibri" w:hAnsi="Palatino Linotype" w:cs="Garamond-BookCondensed"/>
          <w:sz w:val="18"/>
        </w:rPr>
        <w:t>The research summarized in this document was supported by a contract from the Vermont Agency of Education. Funding was provided through the Vermont Race to the Top Early Learning Challenge Grant.</w:t>
      </w:r>
      <w:r w:rsidR="00C133E1" w:rsidRPr="00F0333B">
        <w:rPr>
          <w:rFonts w:ascii="Palatino Linotype" w:eastAsia="Calibri" w:hAnsi="Palatino Linotype" w:cs="Garamond-BookCondensed"/>
          <w:sz w:val="18"/>
        </w:rPr>
        <w:t xml:space="preserve"> This summary was prepared by Camille Catlett</w:t>
      </w:r>
      <w:r w:rsidR="00F0333B">
        <w:rPr>
          <w:rFonts w:ascii="Palatino Linotype" w:eastAsia="Calibri" w:hAnsi="Palatino Linotype" w:cs="Garamond-BookCondensed"/>
          <w:sz w:val="18"/>
        </w:rPr>
        <w:t xml:space="preserve"> and Susan</w:t>
      </w:r>
      <w:r w:rsidR="00784F59">
        <w:rPr>
          <w:rFonts w:ascii="Palatino Linotype" w:eastAsia="Calibri" w:hAnsi="Palatino Linotype" w:cs="Garamond-BookCondensed"/>
          <w:sz w:val="18"/>
        </w:rPr>
        <w:t xml:space="preserve"> P.</w:t>
      </w:r>
      <w:r w:rsidR="00F0333B">
        <w:rPr>
          <w:rFonts w:ascii="Palatino Linotype" w:eastAsia="Calibri" w:hAnsi="Palatino Linotype" w:cs="Garamond-BookCondensed"/>
          <w:sz w:val="18"/>
        </w:rPr>
        <w:t xml:space="preserve"> Maude</w:t>
      </w:r>
      <w:r w:rsidR="00C133E1" w:rsidRPr="00F0333B">
        <w:rPr>
          <w:rFonts w:ascii="Palatino Linotype" w:eastAsia="Calibri" w:hAnsi="Palatino Linotype" w:cs="Garamond-BookCondensed"/>
          <w:sz w:val="18"/>
        </w:rPr>
        <w:t>.</w:t>
      </w:r>
      <w:r w:rsidR="00C133E1" w:rsidRPr="00F0333B">
        <w:rPr>
          <w:rFonts w:ascii="Calibri" w:eastAsia="Calibri" w:hAnsi="Calibri" w:cs="Garamond-BookCondensed"/>
          <w:sz w:val="18"/>
        </w:rPr>
        <w:t xml:space="preserve"> </w:t>
      </w:r>
    </w:p>
    <w:p w14:paraId="53193312" w14:textId="77777777" w:rsidR="005D2DE8" w:rsidRDefault="005D2DE8">
      <w:pPr>
        <w:pStyle w:val="FootnoteText"/>
      </w:pPr>
    </w:p>
  </w:footnote>
  <w:footnote w:id="2">
    <w:p w14:paraId="08C90D9D" w14:textId="77777777" w:rsidR="00F0333B" w:rsidRPr="00B87C7E" w:rsidRDefault="00F0333B">
      <w:pPr>
        <w:pStyle w:val="FootnoteText"/>
        <w:rPr>
          <w:rFonts w:ascii="Palatino Linotype" w:hAnsi="Palatino Linotype"/>
          <w:sz w:val="18"/>
        </w:rPr>
      </w:pPr>
      <w:r w:rsidRPr="00B87C7E">
        <w:rPr>
          <w:rStyle w:val="FootnoteReference"/>
          <w:rFonts w:ascii="Palatino Linotype" w:hAnsi="Palatino Linotype"/>
          <w:sz w:val="18"/>
        </w:rPr>
        <w:footnoteRef/>
      </w:r>
      <w:r w:rsidRPr="00B87C7E">
        <w:rPr>
          <w:rFonts w:ascii="Palatino Linotype" w:hAnsi="Palatino Linotype"/>
          <w:sz w:val="18"/>
        </w:rPr>
        <w:t xml:space="preserve"> Rating Scale is 1=Low to 5=High; Highest Rated Items obtained a Mean Score of 4.0 or higher and Lowest Rated Items obtained a Mean Score of less than 3.0.</w:t>
      </w:r>
    </w:p>
  </w:footnote>
  <w:footnote w:id="3">
    <w:p w14:paraId="241BEBDF" w14:textId="77777777" w:rsidR="006921B4" w:rsidRPr="00F0333B" w:rsidRDefault="006921B4" w:rsidP="006921B4">
      <w:pPr>
        <w:pStyle w:val="FootnoteText"/>
        <w:rPr>
          <w:rFonts w:ascii="Palatino Linotype" w:hAnsi="Palatino Linotype"/>
          <w:sz w:val="18"/>
        </w:rPr>
      </w:pPr>
      <w:r w:rsidRPr="00F0333B">
        <w:rPr>
          <w:rStyle w:val="FootnoteReference"/>
          <w:sz w:val="18"/>
        </w:rPr>
        <w:footnoteRef/>
      </w:r>
      <w:r w:rsidRPr="00F0333B">
        <w:rPr>
          <w:sz w:val="18"/>
        </w:rPr>
        <w:t xml:space="preserve"> </w:t>
      </w:r>
      <w:r w:rsidRPr="00F0333B">
        <w:rPr>
          <w:rFonts w:ascii="Palatino Linotype" w:hAnsi="Palatino Linotype"/>
          <w:sz w:val="18"/>
        </w:rPr>
        <w:t xml:space="preserve">This was an area of high knowledge </w:t>
      </w:r>
      <w:r w:rsidRPr="00F0333B">
        <w:rPr>
          <w:rFonts w:ascii="Palatino Linotype" w:hAnsi="Palatino Linotype"/>
          <w:i/>
          <w:sz w:val="18"/>
        </w:rPr>
        <w:t>only</w:t>
      </w:r>
      <w:r w:rsidRPr="00F0333B">
        <w:rPr>
          <w:rFonts w:ascii="Palatino Linotype" w:hAnsi="Palatino Linotype"/>
          <w:sz w:val="18"/>
        </w:rPr>
        <w:t xml:space="preserve"> for instructors.</w:t>
      </w:r>
    </w:p>
  </w:footnote>
  <w:footnote w:id="4">
    <w:p w14:paraId="5E348774" w14:textId="77777777" w:rsidR="00403AD0" w:rsidRPr="00F0333B" w:rsidRDefault="00403AD0">
      <w:pPr>
        <w:pStyle w:val="FootnoteText"/>
        <w:rPr>
          <w:rFonts w:ascii="Palatino Linotype" w:hAnsi="Palatino Linotype"/>
          <w:sz w:val="18"/>
        </w:rPr>
      </w:pPr>
      <w:r w:rsidRPr="00F0333B">
        <w:rPr>
          <w:rStyle w:val="FootnoteReference"/>
          <w:rFonts w:ascii="Palatino Linotype" w:hAnsi="Palatino Linotype"/>
          <w:sz w:val="18"/>
        </w:rPr>
        <w:footnoteRef/>
      </w:r>
      <w:r w:rsidRPr="00F0333B">
        <w:rPr>
          <w:rFonts w:ascii="Palatino Linotype" w:hAnsi="Palatino Linotype"/>
          <w:sz w:val="18"/>
        </w:rPr>
        <w:t xml:space="preserve"> This is a partial list. Faculty expressed a high desire for greater knowledge about half </w:t>
      </w:r>
      <w:r w:rsidR="00F0333B">
        <w:rPr>
          <w:rFonts w:ascii="Palatino Linotype" w:hAnsi="Palatino Linotype"/>
          <w:sz w:val="18"/>
        </w:rPr>
        <w:t xml:space="preserve">of </w:t>
      </w:r>
      <w:r w:rsidRPr="00F0333B">
        <w:rPr>
          <w:rFonts w:ascii="Palatino Linotype" w:hAnsi="Palatino Linotype"/>
          <w:sz w:val="18"/>
        </w:rPr>
        <w:t>the items in the survey.</w:t>
      </w:r>
    </w:p>
  </w:footnote>
  <w:footnote w:id="5">
    <w:p w14:paraId="203D44E2" w14:textId="77777777" w:rsidR="00B87C7E" w:rsidRPr="00B87C7E" w:rsidRDefault="00B87C7E">
      <w:pPr>
        <w:pStyle w:val="FootnoteText"/>
        <w:rPr>
          <w:rFonts w:ascii="Palatino Linotype" w:hAnsi="Palatino Linotype"/>
          <w:sz w:val="18"/>
        </w:rPr>
      </w:pPr>
      <w:r w:rsidRPr="00B87C7E">
        <w:rPr>
          <w:rStyle w:val="FootnoteReference"/>
          <w:rFonts w:ascii="Palatino Linotype" w:hAnsi="Palatino Linotype"/>
          <w:sz w:val="18"/>
        </w:rPr>
        <w:footnoteRef/>
      </w:r>
      <w:r w:rsidRPr="00B87C7E">
        <w:rPr>
          <w:rFonts w:ascii="Palatino Linotype" w:hAnsi="Palatino Linotype"/>
          <w:sz w:val="18"/>
        </w:rPr>
        <w:t xml:space="preserve"> Rating Scale is </w:t>
      </w:r>
      <w:r>
        <w:rPr>
          <w:rFonts w:ascii="Palatino Linotype" w:hAnsi="Palatino Linotype"/>
          <w:sz w:val="18"/>
        </w:rPr>
        <w:t>1=Low to 3=High; Highest Rated Items obtained a Mean Score of 2.25 or higher and Lowest Rated Items obtained a Mean Score of less than 1.5.</w:t>
      </w:r>
    </w:p>
  </w:footnote>
  <w:footnote w:id="6">
    <w:p w14:paraId="69886079" w14:textId="77777777" w:rsidR="00B87C7E" w:rsidRDefault="00B87C7E">
      <w:pPr>
        <w:pStyle w:val="FootnoteText"/>
      </w:pPr>
      <w:r>
        <w:rPr>
          <w:rStyle w:val="FootnoteReference"/>
        </w:rPr>
        <w:footnoteRef/>
      </w:r>
      <w:r w:rsidRPr="00B87C7E">
        <w:rPr>
          <w:rFonts w:ascii="Palatino Linotype" w:hAnsi="Palatino Linotype"/>
          <w:sz w:val="18"/>
        </w:rPr>
        <w:t>Rating Scale is 1=Low to 5=High; Highest Rated Items obtained a Mean Score of 4.0 or higher and Lowest Rated Items obtained a Mean Score of less than 3.0.</w:t>
      </w:r>
      <w:r>
        <w:t xml:space="preserve"> </w:t>
      </w:r>
    </w:p>
  </w:footnote>
  <w:footnote w:id="7">
    <w:p w14:paraId="2FEA0203" w14:textId="77777777" w:rsidR="00F56D59" w:rsidRPr="00784F59" w:rsidRDefault="00F56D59">
      <w:pPr>
        <w:pStyle w:val="FootnoteText"/>
        <w:rPr>
          <w:rFonts w:ascii="Palatino Linotype" w:hAnsi="Palatino Linotype"/>
          <w:sz w:val="18"/>
        </w:rPr>
      </w:pPr>
      <w:r w:rsidRPr="00784F59">
        <w:rPr>
          <w:rStyle w:val="FootnoteReference"/>
          <w:rFonts w:ascii="Palatino Linotype" w:hAnsi="Palatino Linotype"/>
          <w:sz w:val="18"/>
        </w:rPr>
        <w:footnoteRef/>
      </w:r>
      <w:r w:rsidRPr="00784F59">
        <w:rPr>
          <w:rFonts w:ascii="Palatino Linotype" w:hAnsi="Palatino Linotype"/>
          <w:sz w:val="18"/>
        </w:rPr>
        <w:t xml:space="preserve"> Many of the tools listed in this section are relatively new and often used by one</w:t>
      </w:r>
      <w:r w:rsidR="00B87C7E" w:rsidRPr="00784F59">
        <w:rPr>
          <w:rFonts w:ascii="Palatino Linotype" w:hAnsi="Palatino Linotype"/>
          <w:sz w:val="18"/>
        </w:rPr>
        <w:t xml:space="preserve"> sector (e.g., </w:t>
      </w:r>
      <w:proofErr w:type="spellStart"/>
      <w:r w:rsidR="00B87C7E" w:rsidRPr="00784F59">
        <w:rPr>
          <w:rFonts w:ascii="Palatino Linotype" w:hAnsi="Palatino Linotype"/>
          <w:sz w:val="18"/>
        </w:rPr>
        <w:t>PreK</w:t>
      </w:r>
      <w:proofErr w:type="spellEnd"/>
      <w:r w:rsidR="00B87C7E" w:rsidRPr="00784F59">
        <w:rPr>
          <w:rFonts w:ascii="Palatino Linotype" w:hAnsi="Palatino Linotype"/>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6B06" w14:textId="77777777" w:rsidR="00930C40" w:rsidRDefault="0093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3A82" w14:textId="77777777" w:rsidR="00930C40" w:rsidRDefault="0093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3047" w14:textId="77777777" w:rsidR="00930C40" w:rsidRDefault="0093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v:imagedata r:id="rId1" o:title="msoB4FD"/>
      </v:shape>
    </w:pict>
  </w:numPicBullet>
  <w:abstractNum w:abstractNumId="0" w15:restartNumberingAfterBreak="0">
    <w:nsid w:val="04E86340"/>
    <w:multiLevelType w:val="hybridMultilevel"/>
    <w:tmpl w:val="BC9E8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21934"/>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2" w15:restartNumberingAfterBreak="0">
    <w:nsid w:val="0A3552B7"/>
    <w:multiLevelType w:val="hybridMultilevel"/>
    <w:tmpl w:val="F2962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B33"/>
    <w:multiLevelType w:val="hybridMultilevel"/>
    <w:tmpl w:val="495E27E4"/>
    <w:lvl w:ilvl="0" w:tplc="564616E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C734B8"/>
    <w:multiLevelType w:val="hybridMultilevel"/>
    <w:tmpl w:val="F8A6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D303D"/>
    <w:multiLevelType w:val="hybridMultilevel"/>
    <w:tmpl w:val="C502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157F5"/>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338BD"/>
    <w:multiLevelType w:val="hybridMultilevel"/>
    <w:tmpl w:val="BE0EA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5897"/>
    <w:multiLevelType w:val="hybridMultilevel"/>
    <w:tmpl w:val="07FEDE6C"/>
    <w:lvl w:ilvl="0" w:tplc="42AC4D40">
      <w:start w:val="1"/>
      <w:numFmt w:val="decimal"/>
      <w:lvlText w:val="%1."/>
      <w:lvlJc w:val="left"/>
      <w:pPr>
        <w:ind w:left="360" w:hanging="360"/>
      </w:pPr>
      <w:rPr>
        <w:rFonts w:hint="default"/>
        <w:b w:val="0"/>
        <w:color w:val="806000" w:themeColor="accent4"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5612D"/>
    <w:multiLevelType w:val="hybridMultilevel"/>
    <w:tmpl w:val="3EE2C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41757E"/>
    <w:multiLevelType w:val="hybridMultilevel"/>
    <w:tmpl w:val="5A4CB042"/>
    <w:lvl w:ilvl="0" w:tplc="61DCC1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57A4C"/>
    <w:multiLevelType w:val="hybridMultilevel"/>
    <w:tmpl w:val="625605E6"/>
    <w:lvl w:ilvl="0" w:tplc="292C0BE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ED3109"/>
    <w:multiLevelType w:val="hybridMultilevel"/>
    <w:tmpl w:val="9B58F016"/>
    <w:lvl w:ilvl="0" w:tplc="62328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A6CEA"/>
    <w:multiLevelType w:val="hybridMultilevel"/>
    <w:tmpl w:val="80C21C82"/>
    <w:lvl w:ilvl="0" w:tplc="0409000F">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D95542"/>
    <w:multiLevelType w:val="hybridMultilevel"/>
    <w:tmpl w:val="31EA4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7601C"/>
    <w:multiLevelType w:val="hybridMultilevel"/>
    <w:tmpl w:val="CBBA579A"/>
    <w:lvl w:ilvl="0" w:tplc="3A3C5862">
      <w:start w:val="77"/>
      <w:numFmt w:val="decimal"/>
      <w:lvlText w:val="%1."/>
      <w:lvlJc w:val="left"/>
      <w:pPr>
        <w:ind w:left="360" w:hanging="360"/>
      </w:pPr>
      <w:rPr>
        <w:rFonts w:ascii="Arial" w:eastAsia="Arial" w:hAnsi="Arial" w:cs="Arial" w:hint="default"/>
        <w:w w:val="99"/>
        <w:sz w:val="22"/>
        <w:szCs w:val="22"/>
      </w:rPr>
    </w:lvl>
    <w:lvl w:ilvl="1" w:tplc="2FB8F3F2">
      <w:start w:val="1"/>
      <w:numFmt w:val="bullet"/>
      <w:lvlText w:val="•"/>
      <w:lvlJc w:val="left"/>
      <w:pPr>
        <w:ind w:left="1358" w:hanging="360"/>
      </w:pPr>
      <w:rPr>
        <w:rFonts w:hint="default"/>
      </w:rPr>
    </w:lvl>
    <w:lvl w:ilvl="2" w:tplc="302ECC5C">
      <w:start w:val="1"/>
      <w:numFmt w:val="bullet"/>
      <w:lvlText w:val="•"/>
      <w:lvlJc w:val="left"/>
      <w:pPr>
        <w:ind w:left="2356" w:hanging="360"/>
      </w:pPr>
      <w:rPr>
        <w:rFonts w:hint="default"/>
      </w:rPr>
    </w:lvl>
    <w:lvl w:ilvl="3" w:tplc="94760C0E">
      <w:start w:val="1"/>
      <w:numFmt w:val="bullet"/>
      <w:lvlText w:val="•"/>
      <w:lvlJc w:val="left"/>
      <w:pPr>
        <w:ind w:left="3354" w:hanging="360"/>
      </w:pPr>
      <w:rPr>
        <w:rFonts w:hint="default"/>
      </w:rPr>
    </w:lvl>
    <w:lvl w:ilvl="4" w:tplc="B2F601B2">
      <w:start w:val="1"/>
      <w:numFmt w:val="bullet"/>
      <w:lvlText w:val="•"/>
      <w:lvlJc w:val="left"/>
      <w:pPr>
        <w:ind w:left="4352" w:hanging="360"/>
      </w:pPr>
      <w:rPr>
        <w:rFonts w:hint="default"/>
      </w:rPr>
    </w:lvl>
    <w:lvl w:ilvl="5" w:tplc="6CDA423C">
      <w:start w:val="1"/>
      <w:numFmt w:val="bullet"/>
      <w:lvlText w:val="•"/>
      <w:lvlJc w:val="left"/>
      <w:pPr>
        <w:ind w:left="5350" w:hanging="360"/>
      </w:pPr>
      <w:rPr>
        <w:rFonts w:hint="default"/>
      </w:rPr>
    </w:lvl>
    <w:lvl w:ilvl="6" w:tplc="62ACCD66">
      <w:start w:val="1"/>
      <w:numFmt w:val="bullet"/>
      <w:lvlText w:val="•"/>
      <w:lvlJc w:val="left"/>
      <w:pPr>
        <w:ind w:left="6348" w:hanging="360"/>
      </w:pPr>
      <w:rPr>
        <w:rFonts w:hint="default"/>
      </w:rPr>
    </w:lvl>
    <w:lvl w:ilvl="7" w:tplc="6DA276C4">
      <w:start w:val="1"/>
      <w:numFmt w:val="bullet"/>
      <w:lvlText w:val="•"/>
      <w:lvlJc w:val="left"/>
      <w:pPr>
        <w:ind w:left="7346" w:hanging="360"/>
      </w:pPr>
      <w:rPr>
        <w:rFonts w:hint="default"/>
      </w:rPr>
    </w:lvl>
    <w:lvl w:ilvl="8" w:tplc="A4A87164">
      <w:start w:val="1"/>
      <w:numFmt w:val="bullet"/>
      <w:lvlText w:val="•"/>
      <w:lvlJc w:val="left"/>
      <w:pPr>
        <w:ind w:left="8344" w:hanging="360"/>
      </w:pPr>
      <w:rPr>
        <w:rFonts w:hint="default"/>
      </w:rPr>
    </w:lvl>
  </w:abstractNum>
  <w:abstractNum w:abstractNumId="16" w15:restartNumberingAfterBreak="0">
    <w:nsid w:val="3BCB2223"/>
    <w:multiLevelType w:val="hybridMultilevel"/>
    <w:tmpl w:val="C612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A3823"/>
    <w:multiLevelType w:val="hybridMultilevel"/>
    <w:tmpl w:val="C6204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A258D"/>
    <w:multiLevelType w:val="hybridMultilevel"/>
    <w:tmpl w:val="B80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34F09"/>
    <w:multiLevelType w:val="hybridMultilevel"/>
    <w:tmpl w:val="A16E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9073C"/>
    <w:multiLevelType w:val="hybridMultilevel"/>
    <w:tmpl w:val="53F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143FA"/>
    <w:multiLevelType w:val="hybridMultilevel"/>
    <w:tmpl w:val="3CCA9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7DF"/>
    <w:multiLevelType w:val="hybridMultilevel"/>
    <w:tmpl w:val="4AF28D96"/>
    <w:lvl w:ilvl="0" w:tplc="45E6D66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C1783"/>
    <w:multiLevelType w:val="hybridMultilevel"/>
    <w:tmpl w:val="DE0C2F62"/>
    <w:lvl w:ilvl="0" w:tplc="B6C41B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A31FF0"/>
    <w:multiLevelType w:val="hybridMultilevel"/>
    <w:tmpl w:val="DDE4F314"/>
    <w:lvl w:ilvl="0" w:tplc="61DCC12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353A3"/>
    <w:multiLevelType w:val="hybridMultilevel"/>
    <w:tmpl w:val="FBEADCA2"/>
    <w:lvl w:ilvl="0" w:tplc="8BACEF9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B04D3"/>
    <w:multiLevelType w:val="hybridMultilevel"/>
    <w:tmpl w:val="DF42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B3C86"/>
    <w:multiLevelType w:val="hybridMultilevel"/>
    <w:tmpl w:val="3ADA2AE0"/>
    <w:lvl w:ilvl="0" w:tplc="33D26986">
      <w:start w:val="52"/>
      <w:numFmt w:val="decimal"/>
      <w:lvlText w:val="%1."/>
      <w:lvlJc w:val="left"/>
      <w:pPr>
        <w:ind w:left="360" w:hanging="360"/>
      </w:pPr>
      <w:rPr>
        <w:rFonts w:ascii="Arial" w:eastAsia="Arial" w:hAnsi="Arial" w:cs="Arial" w:hint="default"/>
        <w:w w:val="99"/>
        <w:sz w:val="22"/>
        <w:szCs w:val="22"/>
      </w:rPr>
    </w:lvl>
    <w:lvl w:ilvl="1" w:tplc="B66499E4">
      <w:start w:val="1"/>
      <w:numFmt w:val="bullet"/>
      <w:lvlText w:val="•"/>
      <w:lvlJc w:val="left"/>
      <w:pPr>
        <w:ind w:left="1358" w:hanging="360"/>
      </w:pPr>
      <w:rPr>
        <w:rFonts w:hint="default"/>
      </w:rPr>
    </w:lvl>
    <w:lvl w:ilvl="2" w:tplc="6C0A2548">
      <w:start w:val="1"/>
      <w:numFmt w:val="bullet"/>
      <w:lvlText w:val="•"/>
      <w:lvlJc w:val="left"/>
      <w:pPr>
        <w:ind w:left="2356" w:hanging="360"/>
      </w:pPr>
      <w:rPr>
        <w:rFonts w:hint="default"/>
      </w:rPr>
    </w:lvl>
    <w:lvl w:ilvl="3" w:tplc="A956DD06">
      <w:start w:val="1"/>
      <w:numFmt w:val="bullet"/>
      <w:lvlText w:val="•"/>
      <w:lvlJc w:val="left"/>
      <w:pPr>
        <w:ind w:left="3354" w:hanging="360"/>
      </w:pPr>
      <w:rPr>
        <w:rFonts w:hint="default"/>
      </w:rPr>
    </w:lvl>
    <w:lvl w:ilvl="4" w:tplc="AB5C8DB0">
      <w:start w:val="1"/>
      <w:numFmt w:val="bullet"/>
      <w:lvlText w:val="•"/>
      <w:lvlJc w:val="left"/>
      <w:pPr>
        <w:ind w:left="4352" w:hanging="360"/>
      </w:pPr>
      <w:rPr>
        <w:rFonts w:hint="default"/>
      </w:rPr>
    </w:lvl>
    <w:lvl w:ilvl="5" w:tplc="3378EBCC">
      <w:start w:val="1"/>
      <w:numFmt w:val="bullet"/>
      <w:lvlText w:val="•"/>
      <w:lvlJc w:val="left"/>
      <w:pPr>
        <w:ind w:left="5350" w:hanging="360"/>
      </w:pPr>
      <w:rPr>
        <w:rFonts w:hint="default"/>
      </w:rPr>
    </w:lvl>
    <w:lvl w:ilvl="6" w:tplc="BA62B65C">
      <w:start w:val="1"/>
      <w:numFmt w:val="bullet"/>
      <w:lvlText w:val="•"/>
      <w:lvlJc w:val="left"/>
      <w:pPr>
        <w:ind w:left="6348" w:hanging="360"/>
      </w:pPr>
      <w:rPr>
        <w:rFonts w:hint="default"/>
      </w:rPr>
    </w:lvl>
    <w:lvl w:ilvl="7" w:tplc="59405EB6">
      <w:start w:val="1"/>
      <w:numFmt w:val="bullet"/>
      <w:lvlText w:val="•"/>
      <w:lvlJc w:val="left"/>
      <w:pPr>
        <w:ind w:left="7346" w:hanging="360"/>
      </w:pPr>
      <w:rPr>
        <w:rFonts w:hint="default"/>
      </w:rPr>
    </w:lvl>
    <w:lvl w:ilvl="8" w:tplc="D3C24C4C">
      <w:start w:val="1"/>
      <w:numFmt w:val="bullet"/>
      <w:lvlText w:val="•"/>
      <w:lvlJc w:val="left"/>
      <w:pPr>
        <w:ind w:left="8344" w:hanging="360"/>
      </w:pPr>
      <w:rPr>
        <w:rFonts w:hint="default"/>
      </w:rPr>
    </w:lvl>
  </w:abstractNum>
  <w:abstractNum w:abstractNumId="28" w15:restartNumberingAfterBreak="0">
    <w:nsid w:val="69DD0B64"/>
    <w:multiLevelType w:val="hybridMultilevel"/>
    <w:tmpl w:val="7368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0379C7"/>
    <w:multiLevelType w:val="hybridMultilevel"/>
    <w:tmpl w:val="8A74FDFE"/>
    <w:lvl w:ilvl="0" w:tplc="155A91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70476"/>
    <w:multiLevelType w:val="hybridMultilevel"/>
    <w:tmpl w:val="94D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02759"/>
    <w:multiLevelType w:val="hybridMultilevel"/>
    <w:tmpl w:val="388258E4"/>
    <w:lvl w:ilvl="0" w:tplc="AE7A0640">
      <w:start w:val="1"/>
      <w:numFmt w:val="upperRoman"/>
      <w:lvlText w:val="%1."/>
      <w:lvlJc w:val="left"/>
      <w:pPr>
        <w:ind w:left="1080" w:hanging="720"/>
      </w:pPr>
      <w:rPr>
        <w:rFonts w:hint="default"/>
        <w:b/>
        <w:color w:val="806000" w:themeColor="accent4"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155EC"/>
    <w:multiLevelType w:val="hybridMultilevel"/>
    <w:tmpl w:val="E8A6C9EA"/>
    <w:lvl w:ilvl="0" w:tplc="45E6D66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7"/>
  </w:num>
  <w:num w:numId="4">
    <w:abstractNumId w:val="14"/>
  </w:num>
  <w:num w:numId="5">
    <w:abstractNumId w:val="21"/>
  </w:num>
  <w:num w:numId="6">
    <w:abstractNumId w:val="7"/>
  </w:num>
  <w:num w:numId="7">
    <w:abstractNumId w:val="17"/>
  </w:num>
  <w:num w:numId="8">
    <w:abstractNumId w:val="6"/>
  </w:num>
  <w:num w:numId="9">
    <w:abstractNumId w:val="1"/>
  </w:num>
  <w:num w:numId="10">
    <w:abstractNumId w:val="23"/>
  </w:num>
  <w:num w:numId="11">
    <w:abstractNumId w:val="9"/>
  </w:num>
  <w:num w:numId="12">
    <w:abstractNumId w:val="16"/>
  </w:num>
  <w:num w:numId="13">
    <w:abstractNumId w:val="11"/>
  </w:num>
  <w:num w:numId="14">
    <w:abstractNumId w:val="25"/>
  </w:num>
  <w:num w:numId="15">
    <w:abstractNumId w:val="31"/>
  </w:num>
  <w:num w:numId="16">
    <w:abstractNumId w:val="10"/>
  </w:num>
  <w:num w:numId="17">
    <w:abstractNumId w:val="29"/>
  </w:num>
  <w:num w:numId="18">
    <w:abstractNumId w:val="3"/>
  </w:num>
  <w:num w:numId="19">
    <w:abstractNumId w:val="24"/>
  </w:num>
  <w:num w:numId="20">
    <w:abstractNumId w:val="2"/>
  </w:num>
  <w:num w:numId="21">
    <w:abstractNumId w:val="26"/>
  </w:num>
  <w:num w:numId="22">
    <w:abstractNumId w:val="8"/>
  </w:num>
  <w:num w:numId="23">
    <w:abstractNumId w:val="0"/>
  </w:num>
  <w:num w:numId="24">
    <w:abstractNumId w:val="20"/>
  </w:num>
  <w:num w:numId="25">
    <w:abstractNumId w:val="19"/>
  </w:num>
  <w:num w:numId="26">
    <w:abstractNumId w:val="28"/>
  </w:num>
  <w:num w:numId="27">
    <w:abstractNumId w:val="30"/>
  </w:num>
  <w:num w:numId="28">
    <w:abstractNumId w:val="18"/>
  </w:num>
  <w:num w:numId="29">
    <w:abstractNumId w:val="32"/>
  </w:num>
  <w:num w:numId="30">
    <w:abstractNumId w:val="22"/>
  </w:num>
  <w:num w:numId="31">
    <w:abstractNumId w:val="12"/>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3B"/>
    <w:rsid w:val="00002185"/>
    <w:rsid w:val="00013672"/>
    <w:rsid w:val="00014419"/>
    <w:rsid w:val="00033E3B"/>
    <w:rsid w:val="00047403"/>
    <w:rsid w:val="00052D6B"/>
    <w:rsid w:val="00071A31"/>
    <w:rsid w:val="00073AEC"/>
    <w:rsid w:val="00094521"/>
    <w:rsid w:val="000A71DB"/>
    <w:rsid w:val="000C2BBE"/>
    <w:rsid w:val="000D3778"/>
    <w:rsid w:val="000F6ACD"/>
    <w:rsid w:val="001130A6"/>
    <w:rsid w:val="00132394"/>
    <w:rsid w:val="0013578F"/>
    <w:rsid w:val="00137662"/>
    <w:rsid w:val="0014072C"/>
    <w:rsid w:val="00141D8E"/>
    <w:rsid w:val="0015323C"/>
    <w:rsid w:val="00170326"/>
    <w:rsid w:val="00171EF1"/>
    <w:rsid w:val="00172E05"/>
    <w:rsid w:val="001834CF"/>
    <w:rsid w:val="0018673B"/>
    <w:rsid w:val="00187F27"/>
    <w:rsid w:val="001B0326"/>
    <w:rsid w:val="001C18D4"/>
    <w:rsid w:val="001E0BC6"/>
    <w:rsid w:val="001E6F68"/>
    <w:rsid w:val="00200C3D"/>
    <w:rsid w:val="00201E15"/>
    <w:rsid w:val="00203DA1"/>
    <w:rsid w:val="00222656"/>
    <w:rsid w:val="0026473D"/>
    <w:rsid w:val="00266372"/>
    <w:rsid w:val="00276618"/>
    <w:rsid w:val="00281B81"/>
    <w:rsid w:val="00290659"/>
    <w:rsid w:val="002967F9"/>
    <w:rsid w:val="00297598"/>
    <w:rsid w:val="002B4E6A"/>
    <w:rsid w:val="002B785C"/>
    <w:rsid w:val="002D7001"/>
    <w:rsid w:val="002E7EE7"/>
    <w:rsid w:val="002F2896"/>
    <w:rsid w:val="002F77A5"/>
    <w:rsid w:val="00301F94"/>
    <w:rsid w:val="00315347"/>
    <w:rsid w:val="00315D1D"/>
    <w:rsid w:val="0033712B"/>
    <w:rsid w:val="00337F4D"/>
    <w:rsid w:val="003428A1"/>
    <w:rsid w:val="003462B3"/>
    <w:rsid w:val="00350989"/>
    <w:rsid w:val="00355893"/>
    <w:rsid w:val="00364683"/>
    <w:rsid w:val="00375083"/>
    <w:rsid w:val="0039333F"/>
    <w:rsid w:val="003952C8"/>
    <w:rsid w:val="003C01D7"/>
    <w:rsid w:val="003C185E"/>
    <w:rsid w:val="003E212C"/>
    <w:rsid w:val="003E4315"/>
    <w:rsid w:val="00403AD0"/>
    <w:rsid w:val="004058BE"/>
    <w:rsid w:val="0041783B"/>
    <w:rsid w:val="004323FB"/>
    <w:rsid w:val="004359C4"/>
    <w:rsid w:val="0043665A"/>
    <w:rsid w:val="004367A0"/>
    <w:rsid w:val="00436F3B"/>
    <w:rsid w:val="004371E2"/>
    <w:rsid w:val="0044296B"/>
    <w:rsid w:val="00446834"/>
    <w:rsid w:val="0045133E"/>
    <w:rsid w:val="0045179C"/>
    <w:rsid w:val="00452EA5"/>
    <w:rsid w:val="00456673"/>
    <w:rsid w:val="00457A0A"/>
    <w:rsid w:val="00457A55"/>
    <w:rsid w:val="00492ADE"/>
    <w:rsid w:val="00493DEE"/>
    <w:rsid w:val="004956A1"/>
    <w:rsid w:val="004B33D7"/>
    <w:rsid w:val="004C52A4"/>
    <w:rsid w:val="004D262B"/>
    <w:rsid w:val="004D4A52"/>
    <w:rsid w:val="004F6E57"/>
    <w:rsid w:val="00505188"/>
    <w:rsid w:val="00510A17"/>
    <w:rsid w:val="00523169"/>
    <w:rsid w:val="0052334C"/>
    <w:rsid w:val="00544D82"/>
    <w:rsid w:val="005534EC"/>
    <w:rsid w:val="005709A9"/>
    <w:rsid w:val="0057550C"/>
    <w:rsid w:val="00576E01"/>
    <w:rsid w:val="00591186"/>
    <w:rsid w:val="00593EE2"/>
    <w:rsid w:val="005A739C"/>
    <w:rsid w:val="005B7611"/>
    <w:rsid w:val="005D211D"/>
    <w:rsid w:val="005D25B0"/>
    <w:rsid w:val="005D2DE8"/>
    <w:rsid w:val="005D366F"/>
    <w:rsid w:val="005D3D1E"/>
    <w:rsid w:val="005D7F75"/>
    <w:rsid w:val="005E7F48"/>
    <w:rsid w:val="005F7584"/>
    <w:rsid w:val="006003C1"/>
    <w:rsid w:val="006056EF"/>
    <w:rsid w:val="00614D66"/>
    <w:rsid w:val="006173EC"/>
    <w:rsid w:val="00620881"/>
    <w:rsid w:val="00622419"/>
    <w:rsid w:val="00623EEA"/>
    <w:rsid w:val="00636BE2"/>
    <w:rsid w:val="00637F74"/>
    <w:rsid w:val="00672A49"/>
    <w:rsid w:val="006816CE"/>
    <w:rsid w:val="00685D21"/>
    <w:rsid w:val="006921B4"/>
    <w:rsid w:val="006939A1"/>
    <w:rsid w:val="006955FC"/>
    <w:rsid w:val="006A3BA9"/>
    <w:rsid w:val="006B6C12"/>
    <w:rsid w:val="006B6EC8"/>
    <w:rsid w:val="006C727D"/>
    <w:rsid w:val="006C7429"/>
    <w:rsid w:val="006D7B2D"/>
    <w:rsid w:val="006E001B"/>
    <w:rsid w:val="006E7F29"/>
    <w:rsid w:val="00710382"/>
    <w:rsid w:val="00731121"/>
    <w:rsid w:val="00740470"/>
    <w:rsid w:val="00746E73"/>
    <w:rsid w:val="00753B33"/>
    <w:rsid w:val="00754344"/>
    <w:rsid w:val="00763094"/>
    <w:rsid w:val="00764375"/>
    <w:rsid w:val="00780C17"/>
    <w:rsid w:val="00784F59"/>
    <w:rsid w:val="0079378C"/>
    <w:rsid w:val="007A50A8"/>
    <w:rsid w:val="007B3959"/>
    <w:rsid w:val="007B5BDF"/>
    <w:rsid w:val="007E5278"/>
    <w:rsid w:val="007F46F7"/>
    <w:rsid w:val="007F50B0"/>
    <w:rsid w:val="007F6007"/>
    <w:rsid w:val="007F631A"/>
    <w:rsid w:val="00804E43"/>
    <w:rsid w:val="00836F41"/>
    <w:rsid w:val="00860D75"/>
    <w:rsid w:val="0086512E"/>
    <w:rsid w:val="00884FCB"/>
    <w:rsid w:val="0088526C"/>
    <w:rsid w:val="00886FA8"/>
    <w:rsid w:val="008B585B"/>
    <w:rsid w:val="008C7FE2"/>
    <w:rsid w:val="008D38C0"/>
    <w:rsid w:val="008E0BB0"/>
    <w:rsid w:val="009025BF"/>
    <w:rsid w:val="009111E0"/>
    <w:rsid w:val="00915C05"/>
    <w:rsid w:val="00924811"/>
    <w:rsid w:val="00930C40"/>
    <w:rsid w:val="00940913"/>
    <w:rsid w:val="00961FAF"/>
    <w:rsid w:val="009706E7"/>
    <w:rsid w:val="00987988"/>
    <w:rsid w:val="009971E8"/>
    <w:rsid w:val="009A4636"/>
    <w:rsid w:val="009A4DF7"/>
    <w:rsid w:val="009B5615"/>
    <w:rsid w:val="009B6EE0"/>
    <w:rsid w:val="009C1D96"/>
    <w:rsid w:val="009C3A18"/>
    <w:rsid w:val="009E6507"/>
    <w:rsid w:val="009F172F"/>
    <w:rsid w:val="009F4200"/>
    <w:rsid w:val="00A073DA"/>
    <w:rsid w:val="00A10FD7"/>
    <w:rsid w:val="00A16DC3"/>
    <w:rsid w:val="00A24303"/>
    <w:rsid w:val="00A474B2"/>
    <w:rsid w:val="00A52029"/>
    <w:rsid w:val="00A72679"/>
    <w:rsid w:val="00A9337E"/>
    <w:rsid w:val="00AB617C"/>
    <w:rsid w:val="00AB6C88"/>
    <w:rsid w:val="00AD48DA"/>
    <w:rsid w:val="00AE0623"/>
    <w:rsid w:val="00B15D96"/>
    <w:rsid w:val="00B3073E"/>
    <w:rsid w:val="00B41026"/>
    <w:rsid w:val="00B439E1"/>
    <w:rsid w:val="00B4429E"/>
    <w:rsid w:val="00B5265F"/>
    <w:rsid w:val="00B57779"/>
    <w:rsid w:val="00B637ED"/>
    <w:rsid w:val="00B71C57"/>
    <w:rsid w:val="00B71CF9"/>
    <w:rsid w:val="00B728D5"/>
    <w:rsid w:val="00B7511D"/>
    <w:rsid w:val="00B76A04"/>
    <w:rsid w:val="00B87C7E"/>
    <w:rsid w:val="00BA7064"/>
    <w:rsid w:val="00BB155F"/>
    <w:rsid w:val="00BB398B"/>
    <w:rsid w:val="00BC3109"/>
    <w:rsid w:val="00BC4F02"/>
    <w:rsid w:val="00BD3F48"/>
    <w:rsid w:val="00BD6A85"/>
    <w:rsid w:val="00BE0E46"/>
    <w:rsid w:val="00BF47E0"/>
    <w:rsid w:val="00C06D79"/>
    <w:rsid w:val="00C133E1"/>
    <w:rsid w:val="00C26FF1"/>
    <w:rsid w:val="00C436F0"/>
    <w:rsid w:val="00C622A5"/>
    <w:rsid w:val="00C708BC"/>
    <w:rsid w:val="00C879BD"/>
    <w:rsid w:val="00CB358D"/>
    <w:rsid w:val="00CB3DB0"/>
    <w:rsid w:val="00CB406B"/>
    <w:rsid w:val="00CB7429"/>
    <w:rsid w:val="00CE75E0"/>
    <w:rsid w:val="00CF6212"/>
    <w:rsid w:val="00D044A1"/>
    <w:rsid w:val="00D2284A"/>
    <w:rsid w:val="00D31059"/>
    <w:rsid w:val="00D3268B"/>
    <w:rsid w:val="00D32BB4"/>
    <w:rsid w:val="00D34B09"/>
    <w:rsid w:val="00D37153"/>
    <w:rsid w:val="00D41D33"/>
    <w:rsid w:val="00D63594"/>
    <w:rsid w:val="00D67AEC"/>
    <w:rsid w:val="00D67F2F"/>
    <w:rsid w:val="00D84C51"/>
    <w:rsid w:val="00D9767F"/>
    <w:rsid w:val="00DA671B"/>
    <w:rsid w:val="00DC2DCB"/>
    <w:rsid w:val="00DD2BEB"/>
    <w:rsid w:val="00DD7A54"/>
    <w:rsid w:val="00DE79D1"/>
    <w:rsid w:val="00DF6537"/>
    <w:rsid w:val="00E0106B"/>
    <w:rsid w:val="00E0618A"/>
    <w:rsid w:val="00E065FD"/>
    <w:rsid w:val="00E06AC2"/>
    <w:rsid w:val="00E07BFD"/>
    <w:rsid w:val="00E27AC1"/>
    <w:rsid w:val="00E31C37"/>
    <w:rsid w:val="00E56372"/>
    <w:rsid w:val="00E906F1"/>
    <w:rsid w:val="00EA0CEE"/>
    <w:rsid w:val="00EC3DD9"/>
    <w:rsid w:val="00EE5955"/>
    <w:rsid w:val="00EF6C19"/>
    <w:rsid w:val="00F00EDD"/>
    <w:rsid w:val="00F0333B"/>
    <w:rsid w:val="00F42004"/>
    <w:rsid w:val="00F43DF2"/>
    <w:rsid w:val="00F45466"/>
    <w:rsid w:val="00F56D59"/>
    <w:rsid w:val="00F57AEB"/>
    <w:rsid w:val="00F82530"/>
    <w:rsid w:val="00F846D9"/>
    <w:rsid w:val="00FA1C4B"/>
    <w:rsid w:val="00FB19AE"/>
    <w:rsid w:val="00FB2FEA"/>
    <w:rsid w:val="00FC2602"/>
    <w:rsid w:val="00FC7AF2"/>
    <w:rsid w:val="00FE66E1"/>
    <w:rsid w:val="00FF0BA3"/>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ADFF"/>
  <w15:docId w15:val="{E5F15CF1-68EF-4209-ABAF-E8ED8D52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3B"/>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73B"/>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3B"/>
    <w:pPr>
      <w:ind w:left="720"/>
      <w:contextualSpacing/>
    </w:pPr>
  </w:style>
  <w:style w:type="paragraph" w:styleId="BodyText">
    <w:name w:val="Body Text"/>
    <w:basedOn w:val="Normal"/>
    <w:link w:val="BodyTextChar"/>
    <w:uiPriority w:val="1"/>
    <w:qFormat/>
    <w:rsid w:val="0018673B"/>
    <w:pPr>
      <w:widowControl w:val="0"/>
      <w:spacing w:after="0" w:line="240" w:lineRule="auto"/>
      <w:ind w:left="460" w:hanging="360"/>
    </w:pPr>
    <w:rPr>
      <w:rFonts w:ascii="Arial" w:eastAsia="Arial" w:hAnsi="Arial"/>
    </w:rPr>
  </w:style>
  <w:style w:type="character" w:customStyle="1" w:styleId="BodyTextChar">
    <w:name w:val="Body Text Char"/>
    <w:basedOn w:val="DefaultParagraphFont"/>
    <w:link w:val="BodyText"/>
    <w:uiPriority w:val="1"/>
    <w:rsid w:val="0018673B"/>
    <w:rPr>
      <w:rFonts w:eastAsia="Arial" w:cstheme="minorBidi"/>
      <w:color w:val="auto"/>
      <w:sz w:val="22"/>
    </w:rPr>
  </w:style>
  <w:style w:type="paragraph" w:customStyle="1" w:styleId="TableParagraph">
    <w:name w:val="Table Paragraph"/>
    <w:basedOn w:val="Normal"/>
    <w:uiPriority w:val="1"/>
    <w:qFormat/>
    <w:rsid w:val="0018673B"/>
    <w:pPr>
      <w:widowControl w:val="0"/>
      <w:spacing w:after="0" w:line="240" w:lineRule="auto"/>
    </w:pPr>
  </w:style>
  <w:style w:type="paragraph" w:styleId="BalloonText">
    <w:name w:val="Balloon Text"/>
    <w:basedOn w:val="Normal"/>
    <w:link w:val="BalloonTextChar"/>
    <w:uiPriority w:val="99"/>
    <w:semiHidden/>
    <w:unhideWhenUsed/>
    <w:rsid w:val="0018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3B"/>
    <w:rPr>
      <w:rFonts w:ascii="Segoe UI" w:hAnsi="Segoe UI" w:cs="Segoe UI"/>
      <w:color w:val="auto"/>
      <w:sz w:val="18"/>
      <w:szCs w:val="18"/>
    </w:rPr>
  </w:style>
  <w:style w:type="character" w:styleId="CommentReference">
    <w:name w:val="annotation reference"/>
    <w:basedOn w:val="DefaultParagraphFont"/>
    <w:uiPriority w:val="99"/>
    <w:semiHidden/>
    <w:unhideWhenUsed/>
    <w:rsid w:val="006B6C12"/>
    <w:rPr>
      <w:sz w:val="16"/>
      <w:szCs w:val="16"/>
    </w:rPr>
  </w:style>
  <w:style w:type="paragraph" w:styleId="CommentText">
    <w:name w:val="annotation text"/>
    <w:basedOn w:val="Normal"/>
    <w:link w:val="CommentTextChar"/>
    <w:uiPriority w:val="99"/>
    <w:semiHidden/>
    <w:unhideWhenUsed/>
    <w:rsid w:val="006B6C12"/>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6B6C12"/>
    <w:rPr>
      <w:color w:val="auto"/>
      <w:sz w:val="20"/>
      <w:szCs w:val="20"/>
    </w:rPr>
  </w:style>
  <w:style w:type="paragraph" w:styleId="Footer">
    <w:name w:val="footer"/>
    <w:basedOn w:val="Normal"/>
    <w:link w:val="FooterChar"/>
    <w:uiPriority w:val="99"/>
    <w:unhideWhenUsed/>
    <w:qFormat/>
    <w:rsid w:val="0073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21"/>
    <w:rPr>
      <w:rFonts w:asciiTheme="minorHAnsi" w:hAnsiTheme="minorHAnsi" w:cstheme="minorBidi"/>
      <w:color w:val="auto"/>
      <w:sz w:val="22"/>
    </w:rPr>
  </w:style>
  <w:style w:type="character" w:styleId="Hyperlink">
    <w:name w:val="Hyperlink"/>
    <w:basedOn w:val="DefaultParagraphFont"/>
    <w:uiPriority w:val="99"/>
    <w:unhideWhenUsed/>
    <w:rsid w:val="00D67F2F"/>
    <w:rPr>
      <w:color w:val="0563C1" w:themeColor="hyperlink"/>
      <w:u w:val="single"/>
    </w:rPr>
  </w:style>
  <w:style w:type="paragraph" w:styleId="Header">
    <w:name w:val="header"/>
    <w:basedOn w:val="Normal"/>
    <w:link w:val="HeaderChar"/>
    <w:uiPriority w:val="99"/>
    <w:unhideWhenUsed/>
    <w:rsid w:val="0009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21"/>
    <w:rPr>
      <w:rFonts w:asciiTheme="minorHAnsi" w:hAnsiTheme="minorHAnsi" w:cstheme="minorBidi"/>
      <w:color w:val="auto"/>
      <w:sz w:val="22"/>
    </w:rPr>
  </w:style>
  <w:style w:type="paragraph" w:styleId="CommentSubject">
    <w:name w:val="annotation subject"/>
    <w:basedOn w:val="CommentText"/>
    <w:next w:val="CommentText"/>
    <w:link w:val="CommentSubjectChar"/>
    <w:uiPriority w:val="99"/>
    <w:semiHidden/>
    <w:unhideWhenUsed/>
    <w:rsid w:val="003E212C"/>
    <w:pPr>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E212C"/>
    <w:rPr>
      <w:rFonts w:asciiTheme="minorHAnsi" w:hAnsiTheme="minorHAnsi" w:cstheme="minorBidi"/>
      <w:b/>
      <w:bCs/>
      <w:color w:val="auto"/>
      <w:sz w:val="20"/>
      <w:szCs w:val="20"/>
    </w:rPr>
  </w:style>
  <w:style w:type="character" w:customStyle="1" w:styleId="apple-converted-space">
    <w:name w:val="apple-converted-space"/>
    <w:basedOn w:val="DefaultParagraphFont"/>
    <w:rsid w:val="00614D66"/>
  </w:style>
  <w:style w:type="character" w:styleId="Strong">
    <w:name w:val="Strong"/>
    <w:basedOn w:val="DefaultParagraphFont"/>
    <w:uiPriority w:val="22"/>
    <w:qFormat/>
    <w:rsid w:val="008D38C0"/>
    <w:rPr>
      <w:b/>
      <w:bCs/>
    </w:rPr>
  </w:style>
  <w:style w:type="paragraph" w:styleId="FootnoteText">
    <w:name w:val="footnote text"/>
    <w:basedOn w:val="Normal"/>
    <w:link w:val="FootnoteTextChar"/>
    <w:uiPriority w:val="99"/>
    <w:unhideWhenUsed/>
    <w:rsid w:val="008D38C0"/>
    <w:pPr>
      <w:spacing w:after="0" w:line="240" w:lineRule="auto"/>
    </w:pPr>
    <w:rPr>
      <w:sz w:val="20"/>
      <w:szCs w:val="20"/>
    </w:rPr>
  </w:style>
  <w:style w:type="character" w:customStyle="1" w:styleId="FootnoteTextChar">
    <w:name w:val="Footnote Text Char"/>
    <w:basedOn w:val="DefaultParagraphFont"/>
    <w:link w:val="FootnoteText"/>
    <w:uiPriority w:val="99"/>
    <w:rsid w:val="008D38C0"/>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8D38C0"/>
    <w:rPr>
      <w:vertAlign w:val="superscript"/>
    </w:rPr>
  </w:style>
  <w:style w:type="table" w:customStyle="1" w:styleId="TableGrid1">
    <w:name w:val="Table Grid1"/>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18D4"/>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665A"/>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3DD9"/>
    <w:pPr>
      <w:spacing w:after="0" w:line="240" w:lineRule="auto"/>
    </w:pPr>
    <w:rPr>
      <w:rFonts w:ascii="Calibri" w:hAnsi="Calibri" w:cs="Times New Roman"/>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3169"/>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01E15"/>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7403"/>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1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C7E"/>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B8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960">
      <w:bodyDiv w:val="1"/>
      <w:marLeft w:val="0"/>
      <w:marRight w:val="0"/>
      <w:marTop w:val="0"/>
      <w:marBottom w:val="0"/>
      <w:divBdr>
        <w:top w:val="none" w:sz="0" w:space="0" w:color="auto"/>
        <w:left w:val="none" w:sz="0" w:space="0" w:color="auto"/>
        <w:bottom w:val="none" w:sz="0" w:space="0" w:color="auto"/>
        <w:right w:val="none" w:sz="0" w:space="0" w:color="auto"/>
      </w:divBdr>
    </w:div>
    <w:div w:id="371266460">
      <w:bodyDiv w:val="1"/>
      <w:marLeft w:val="0"/>
      <w:marRight w:val="0"/>
      <w:marTop w:val="0"/>
      <w:marBottom w:val="0"/>
      <w:divBdr>
        <w:top w:val="none" w:sz="0" w:space="0" w:color="auto"/>
        <w:left w:val="none" w:sz="0" w:space="0" w:color="auto"/>
        <w:bottom w:val="none" w:sz="0" w:space="0" w:color="auto"/>
        <w:right w:val="none" w:sz="0" w:space="0" w:color="auto"/>
      </w:divBdr>
    </w:div>
    <w:div w:id="1398211568">
      <w:bodyDiv w:val="1"/>
      <w:marLeft w:val="0"/>
      <w:marRight w:val="0"/>
      <w:marTop w:val="0"/>
      <w:marBottom w:val="0"/>
      <w:divBdr>
        <w:top w:val="none" w:sz="0" w:space="0" w:color="auto"/>
        <w:left w:val="none" w:sz="0" w:space="0" w:color="auto"/>
        <w:bottom w:val="none" w:sz="0" w:space="0" w:color="auto"/>
        <w:right w:val="none" w:sz="0" w:space="0" w:color="auto"/>
      </w:divBdr>
    </w:div>
    <w:div w:id="19860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DCC2-BD58-4442-B924-D82CD714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Maude</dc:creator>
  <cp:lastModifiedBy>Catlett, Camille</cp:lastModifiedBy>
  <cp:revision>4</cp:revision>
  <cp:lastPrinted>2017-06-24T20:51:00Z</cp:lastPrinted>
  <dcterms:created xsi:type="dcterms:W3CDTF">2017-04-14T15:01:00Z</dcterms:created>
  <dcterms:modified xsi:type="dcterms:W3CDTF">2017-06-24T21:03:00Z</dcterms:modified>
</cp:coreProperties>
</file>